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rFonts w:ascii="TimesNewRoman" w:hAnsi="TimesNewRoman" w:cs="TimesNewRoman"/>
          <w:sz w:val="28"/>
          <w:szCs w:val="28"/>
        </w:rPr>
        <w:outlineLvl w:val="2"/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Анкета получателя меры поддержки </w:t>
      </w:r>
      <w:r>
        <w:rPr>
          <w:rFonts w:ascii="TimesNewRoman" w:hAnsi="TimesNewRoman" w:cs="TimesNewRoman"/>
          <w:b/>
          <w:bCs/>
          <w:sz w:val="28"/>
          <w:szCs w:val="28"/>
        </w:rPr>
        <w:br/>
        <w:t xml:space="preserve">(для физических и юридических лиц - внешних клиентов)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Вы обратились за получением </w:t>
      </w:r>
      <w:r>
        <w:rPr>
          <w:rFonts w:ascii="TimesNewRoman" w:hAnsi="TimesNewRoman" w:cs="TimesNewRoman"/>
          <w:sz w:val="28"/>
          <w:szCs w:val="28"/>
        </w:rPr>
        <w:t xml:space="preserve">меры поддержки</w:t>
      </w:r>
      <w:r>
        <w:rPr>
          <w:rFonts w:ascii="TimesNewRoman" w:hAnsi="TimesNewRoman" w:cs="TimesNewRoman"/>
          <w:sz w:val="28"/>
          <w:szCs w:val="28"/>
        </w:rPr>
        <w:t xml:space="preserve">. 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Просим Вас оценить оказание меры поддержки и ответить на несколько вопросов. 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</w:rPr>
        <w:t xml:space="preserve">Название </w:t>
      </w:r>
      <w:r>
        <w:rPr>
          <w:rFonts w:ascii="TimesNewRoman" w:hAnsi="TimesNewRoman" w:cs="TimesNewRoman"/>
          <w:sz w:val="28"/>
          <w:szCs w:val="28"/>
        </w:rPr>
        <w:t xml:space="preserve">меры поддержки</w:t>
      </w:r>
      <w:r>
        <w:rPr>
          <w:rFonts w:ascii="TimesNewRoman" w:hAnsi="TimesNewRoman" w:cs="TimesNewRoman"/>
          <w:sz w:val="28"/>
          <w:szCs w:val="28"/>
        </w:rPr>
        <w:t xml:space="preserve">:</w:t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jc w:val="center"/>
      </w:pP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Имущественная поддержка субъектов малого и среднего предпринимательства, организаций, образующих инфраструктуру поддержки субъектов малого и среднего 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  <w:t xml:space="preserve">предпринимательства, а также физических лиц, применяющих специальный налоговый режим «Налог на профессиональный доход»</w:t>
      </w:r>
      <w:r>
        <w:rPr>
          <w:rFonts w:ascii="TimesNewRoman" w:hAnsi="TimesNewRoman" w:cs="TimesNewRoman"/>
          <w:b/>
          <w:bCs/>
          <w:sz w:val="28"/>
          <w:szCs w:val="28"/>
          <w:u w:val="single"/>
        </w:rPr>
      </w:r>
      <w:r/>
    </w:p>
    <w:p>
      <w:pPr>
        <w:pStyle w:val="906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1. Вы скорее удовлетворены или скорее не удовлетворены государственными 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мерами поддержки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 и сервисами государства в целом?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Скорее удовлетворен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Скорее не удовлетворен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Затрудняюсь ответить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2. Насколько Вы удовлетворены предоставленной мерой поддержки?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5 баллов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4 балла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3 балла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2 балла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5. 1 балл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3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Насколько Вы удовлетворены показателями оказания меры поддержки? 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 по строке)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>
        <w:tblPrEx/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Оценка услуги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Оценка от 1 до 5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Возможность записи на прием в ведомство по вопросам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Информирование о статусе меры поддержки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Оптимальность количества необходимых к предоставлению документов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Оперативность получения результата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Возможность получения результата в электронном виде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ind w:firstLine="539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4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Как Вы оцениваете открытость, полноту и доступность информации о мере поддержки?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Очень хорошо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Хорошо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Плохо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Очень плохо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5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Что с Вашей точки зрения, необходимо изменить в процессе приема заявок и предоставлении меры поддержки?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_____________________________________________________________________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spacing w:before="200"/>
        <w:rPr>
          <w:rFonts w:ascii="TimesNewRoman" w:hAnsi="TimesNewRoman" w:cs="TimesNewRoman"/>
          <w:b/>
          <w:b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6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Как Вы оцениваете доброжелательность и вежливость сотрудников организации, которые осуществляют взаимодействие с кандидатами и получателями меры поддержки?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Очень хорошо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Хорошо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Плохо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Очень плохо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5. Затрудняюсь ответить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</w:p>
    <w:p>
      <w:pPr>
        <w:pStyle w:val="908"/>
        <w:ind w:left="80" w:firstLine="0"/>
        <w:spacing w:before="0" w:after="211" w:line="22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(Далее только для физических лиц)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7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Ваш пол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Мужской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Женский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8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Укажите, пожалуйста, Ваш возраст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18 - 29 лет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30 - 44 лет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45 - 60 лет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61 год и старше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9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Укажите, пожалуйста, Ваше образование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Высшее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Незаконченное высшее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Среднее специальное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Среднее общее образование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5. Неполное среднее образование и ниже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10</w:t>
      </w: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. Как Вы оцениваете уровень Вашего материального положения?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(Один ответ)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1. Не хватает денег даже на еду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2. Денег хватает на еду, но покупать одежду и оплачивать ЖКУ затруднительно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3. Денег хватает на еду и одежду, но не можем позволить себе покупку товаров длительного пользования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4. Денег хватает на еду, одежду и товары длительного пользования, но не можем позволить себе покупку автомобиля, дачи, квартиры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5. Материальных затруднений нет, можем купить все, что захотим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6. Затрудняюсь ответить/отказ от ответа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11. Ваше основное занятие, которое является основным источником Вашего дохода? Социально положение. (Один ответ)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>
          <w:trHeight w:val="1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Руководитель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Фермер, с/х работник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Государственный и муниципальный служащий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Самозанятой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Рабочий 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9.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Учащийся, студент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  <w:highlight w:val="none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Специалист, офисный работник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10.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Неработающий пенсионер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  <w:highlight w:val="none"/>
              </w:rPr>
              <w:t xml:space="preserve">переход к  в. 17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Военнослужащий, сотрудник правоохранительных органов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11.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Домохозяйка – </w:t>
            </w:r>
            <w:r>
              <w:rPr>
                <w:rFonts w:ascii="TimesNewRoman" w:hAnsi="TimesNewRoman" w:cs="TimesNewRoman"/>
                <w:b/>
                <w:bCs/>
                <w:sz w:val="28"/>
                <w:szCs w:val="28"/>
                <w:highlight w:val="none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Предприниматель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12.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Безработный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13.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8"/>
                <w:szCs w:val="28"/>
                <w:highlight w:val="none"/>
              </w:rPr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Другое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  <w:t xml:space="preserve">16. В какой сфере Вы работаете? (Один ответ)</w:t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9"/>
              <w:ind w:left="0" w:firstLine="0"/>
              <w:spacing w:before="0" w:after="0" w:line="240" w:lineRule="auto"/>
              <w:tabs>
                <w:tab w:val="left" w:pos="796" w:leader="none"/>
              </w:tabs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Сельское, лесное хозяйство, охота, рыболовство и рыбоводство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11.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9"/>
              <w:ind w:left="0" w:firstLine="0"/>
              <w:spacing w:before="0" w:after="0" w:line="240" w:lineRule="auto"/>
              <w:tabs>
                <w:tab w:val="left" w:pos="796" w:leader="none"/>
              </w:tabs>
              <w:rPr>
                <w:sz w:val="28"/>
                <w:szCs w:val="28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СМИ и IT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Добывающая промышленность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12.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Страхование и финансы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Обрабатывающая промышленность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13.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Образование, наука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ЖКХ, водоснабжение, водоотведение, отходы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14.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Здравоохранение, фармацевтика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ТЭК (топливно-энергетический комплекс)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15.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Культура, организация досуга и развлечений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Строительство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16.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Спорт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Торговля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17.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Туризм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Услуги и общественное питание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18.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Социальные услуги и обеспечение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9.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Транспортировка и хранение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19.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Другое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  <w:t xml:space="preserve">Молодежная политика</w:t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ind w:left="0"/>
              <w:rPr>
                <w:rFonts w:ascii="TimesNewRoman" w:hAnsi="TimesNewRoman" w:cs="TimesNew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  <w:r>
              <w:rPr>
                <w:rFonts w:ascii="TimesNewRoman" w:hAnsi="TimesNewRoman" w:cs="TimesNewRoman"/>
                <w:sz w:val="28"/>
                <w:szCs w:val="28"/>
                <w:highlight w:val="none"/>
              </w:rPr>
            </w:r>
          </w:p>
        </w:tc>
      </w:tr>
    </w:tbl>
    <w:p>
      <w:pPr>
        <w:pStyle w:val="906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b/>
          <w:bCs/>
          <w:sz w:val="28"/>
          <w:szCs w:val="28"/>
          <w:highlight w:val="none"/>
        </w:rPr>
        <w:t xml:space="preserve">17. В каком регионе Вы проживаете?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 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8"/>
          <w:szCs w:val="28"/>
          <w:highlight w:val="none"/>
        </w:rPr>
      </w:pPr>
      <w:r>
        <w:rPr>
          <w:rFonts w:ascii="TimesNewRoman" w:hAnsi="TimesNewRoman" w:cs="TimesNewRoman"/>
          <w:sz w:val="28"/>
          <w:szCs w:val="28"/>
          <w:highlight w:val="none"/>
        </w:rPr>
        <w:t xml:space="preserve">________________________________________</w:t>
      </w:r>
      <w:r>
        <w:rPr>
          <w:rFonts w:ascii="TimesNewRoman" w:hAnsi="TimesNewRoman" w:cs="TimesNewRoman"/>
          <w:sz w:val="28"/>
          <w:szCs w:val="28"/>
          <w:highlight w:val="none"/>
        </w:rPr>
        <w:t xml:space="preserve">____________________________</w:t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p>
      <w:pPr>
        <w:pStyle w:val="906"/>
        <w:jc w:val="left"/>
        <w:rPr>
          <w:rFonts w:ascii="TimesNewRoman" w:hAnsi="TimesNewRoman" w:cs="TimesNewRoman"/>
          <w:sz w:val="28"/>
          <w:szCs w:val="28"/>
          <w:highlight w:val="none"/>
        </w:rPr>
        <w:outlineLvl w:val="1"/>
      </w:pP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  <w:r>
        <w:rPr>
          <w:rFonts w:ascii="TimesNewRoman" w:hAnsi="TimesNewRoman" w:cs="TimesNew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567" w:bottom="567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Fonts w:ascii="TimesNewRoman" w:hAnsi="TimesNewRoman" w:cs="TimesNewRoman"/>
        <w:sz w:val="2"/>
        <w:szCs w:val="2"/>
      </w:rPr>
    </w:pP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458025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30</w:t>
        </w:r>
        <w:r>
          <w:fldChar w:fldCharType="end"/>
        </w:r>
        <w:r/>
      </w:p>
    </w:sdtContent>
  </w:sdt>
  <w:p>
    <w:pPr>
      <w:pStyle w:val="906"/>
      <w:rPr>
        <w:rFonts w:ascii="TimesNewRoman" w:hAnsi="TimesNewRoman" w:cs="TimesNewRoman"/>
      </w:rPr>
    </w:pP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3"/>
    <w:link w:val="890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3"/>
    <w:link w:val="891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3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3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893"/>
    <w:link w:val="892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3"/>
    <w:link w:val="901"/>
    <w:uiPriority w:val="99"/>
  </w:style>
  <w:style w:type="character" w:styleId="743">
    <w:name w:val="Footer Char"/>
    <w:basedOn w:val="893"/>
    <w:link w:val="903"/>
    <w:uiPriority w:val="99"/>
  </w:style>
  <w:style w:type="paragraph" w:styleId="744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903"/>
    <w:uiPriority w:val="99"/>
  </w:style>
  <w:style w:type="table" w:styleId="746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3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3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rPr>
      <w:sz w:val="24"/>
      <w:szCs w:val="24"/>
    </w:rPr>
  </w:style>
  <w:style w:type="paragraph" w:styleId="890">
    <w:name w:val="Heading 1"/>
    <w:basedOn w:val="889"/>
    <w:next w:val="889"/>
    <w:qFormat/>
    <w:pPr>
      <w:jc w:val="center"/>
      <w:keepNext/>
      <w:outlineLvl w:val="0"/>
    </w:pPr>
    <w:rPr>
      <w:b/>
      <w:sz w:val="28"/>
    </w:rPr>
  </w:style>
  <w:style w:type="paragraph" w:styleId="891">
    <w:name w:val="Heading 2"/>
    <w:basedOn w:val="889"/>
    <w:next w:val="889"/>
    <w:qFormat/>
    <w:pPr>
      <w:jc w:val="center"/>
      <w:keepNext/>
      <w:outlineLvl w:val="1"/>
    </w:pPr>
    <w:rPr>
      <w:sz w:val="28"/>
      <w:szCs w:val="20"/>
    </w:rPr>
  </w:style>
  <w:style w:type="paragraph" w:styleId="892">
    <w:name w:val="Heading 5"/>
    <w:basedOn w:val="889"/>
    <w:next w:val="889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Body Text"/>
    <w:basedOn w:val="889"/>
    <w:pPr>
      <w:jc w:val="both"/>
    </w:pPr>
    <w:rPr>
      <w:sz w:val="28"/>
    </w:rPr>
  </w:style>
  <w:style w:type="paragraph" w:styleId="897">
    <w:name w:val="Body Text 2"/>
    <w:basedOn w:val="889"/>
    <w:link w:val="900"/>
    <w:pPr>
      <w:jc w:val="center"/>
      <w:tabs>
        <w:tab w:val="right" w:pos="9638" w:leader="none"/>
      </w:tabs>
    </w:pPr>
  </w:style>
  <w:style w:type="paragraph" w:styleId="898">
    <w:name w:val="Balloon Text"/>
    <w:basedOn w:val="889"/>
    <w:semiHidden/>
    <w:rPr>
      <w:rFonts w:ascii="Tahoma" w:hAnsi="Tahoma" w:cs="Tahoma"/>
      <w:sz w:val="16"/>
      <w:szCs w:val="16"/>
    </w:rPr>
  </w:style>
  <w:style w:type="table" w:styleId="899">
    <w:name w:val="Table Grid"/>
    <w:basedOn w:val="89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0" w:customStyle="1">
    <w:name w:val="Основной текст 2 Знак"/>
    <w:basedOn w:val="893"/>
    <w:link w:val="897"/>
    <w:rPr>
      <w:sz w:val="24"/>
      <w:szCs w:val="24"/>
    </w:rPr>
  </w:style>
  <w:style w:type="paragraph" w:styleId="901">
    <w:name w:val="Header"/>
    <w:basedOn w:val="889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3"/>
    <w:link w:val="901"/>
    <w:uiPriority w:val="99"/>
    <w:rPr>
      <w:sz w:val="24"/>
      <w:szCs w:val="24"/>
    </w:rPr>
  </w:style>
  <w:style w:type="paragraph" w:styleId="903">
    <w:name w:val="Footer"/>
    <w:basedOn w:val="889"/>
    <w:link w:val="904"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3"/>
    <w:link w:val="903"/>
    <w:rPr>
      <w:sz w:val="24"/>
      <w:szCs w:val="24"/>
    </w:rPr>
  </w:style>
  <w:style w:type="paragraph" w:styleId="905">
    <w:name w:val="List Paragraph"/>
    <w:basedOn w:val="889"/>
    <w:uiPriority w:val="34"/>
    <w:qFormat/>
    <w:pPr>
      <w:contextualSpacing/>
      <w:ind w:left="720"/>
    </w:pPr>
  </w:style>
  <w:style w:type="paragraph" w:styleId="906" w:customStyle="1">
    <w:name w:val="ConsPlusNormal"/>
    <w:uiPriority w:val="99"/>
    <w:pPr>
      <w:widowControl w:val="off"/>
    </w:pPr>
    <w:rPr>
      <w:rFonts w:ascii="Arial" w:hAnsi="Arial" w:cs="Arial"/>
    </w:rPr>
  </w:style>
  <w:style w:type="paragraph" w:styleId="907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8" w:customStyle="1">
    <w:name w:val="Основной текст (22)"/>
    <w:basedOn w:val="889"/>
    <w:uiPriority w:val="99"/>
    <w:pPr>
      <w:ind w:hanging="1840"/>
      <w:spacing w:before="480" w:line="270" w:lineRule="exact"/>
      <w:shd w:val="clear" w:color="auto" w:fill="ffffff"/>
      <w:widowControl w:val="off"/>
    </w:pPr>
    <w:rPr>
      <w:rFonts w:ascii="TimesNewRoman" w:hAnsi="TimesNewRoman" w:cs="TimesNewRoman"/>
      <w:sz w:val="22"/>
      <w:szCs w:val="22"/>
    </w:rPr>
  </w:style>
  <w:style w:type="paragraph" w:styleId="909" w:customStyle="1">
    <w:name w:val="Основной текст (3)"/>
    <w:basedOn w:val="889"/>
    <w:uiPriority w:val="99"/>
    <w:pPr>
      <w:ind w:hanging="280"/>
      <w:spacing w:before="60" w:after="480" w:line="274" w:lineRule="exact"/>
      <w:shd w:val="clear" w:color="auto" w:fill="ffffff"/>
      <w:widowControl w:val="off"/>
    </w:pPr>
    <w:rPr>
      <w:rFonts w:ascii="TimesNewRoman" w:hAnsi="TimesNewRoman" w:cs="TimesNewRoman"/>
      <w:sz w:val="18"/>
      <w:szCs w:val="18"/>
    </w:rPr>
  </w:style>
  <w:style w:type="paragraph" w:styleId="910" w:customStyle="1">
    <w:name w:val="Основной текст (21)"/>
    <w:basedOn w:val="889"/>
    <w:uiPriority w:val="99"/>
    <w:pPr>
      <w:spacing w:before="420" w:after="1260"/>
      <w:shd w:val="clear" w:color="auto" w:fill="ffffff"/>
      <w:widowControl w:val="off"/>
    </w:pPr>
    <w:rPr>
      <w:rFonts w:ascii="TimesNewRoman" w:hAnsi="TimesNewRoman" w:cs="TimesNewRoman"/>
      <w:spacing w:val="1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DBD5-DFEC-40EC-8B23-1B98910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5</cp:revision>
  <dcterms:created xsi:type="dcterms:W3CDTF">2024-04-17T11:56:00Z</dcterms:created>
  <dcterms:modified xsi:type="dcterms:W3CDTF">2025-07-18T09:53:00Z</dcterms:modified>
</cp:coreProperties>
</file>