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8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 xml:space="preserve">6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88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министра имущественных и земельных  отношений Смоленской области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88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от 20.02.2026 № 163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88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88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(примерная форма)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Договор №_____</w:t>
      </w:r>
      <w:r>
        <w:rPr>
          <w:rFonts w:ascii="Times New Roman" w:hAnsi="Times New Roman"/>
          <w:b/>
          <w:sz w:val="24"/>
          <w:szCs w:val="24"/>
        </w:rPr>
        <w:t xml:space="preserve">_-</w:t>
      </w:r>
      <w:r>
        <w:rPr>
          <w:rFonts w:ascii="Times New Roman" w:hAnsi="Times New Roman"/>
          <w:b/>
          <w:sz w:val="24"/>
          <w:szCs w:val="24"/>
        </w:rPr>
        <w:t xml:space="preserve">Д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аренды движимого имущества, находящегося в</w:t>
      </w:r>
      <w:r>
        <w:rPr>
          <w:rFonts w:ascii="Times New Roman" w:hAnsi="Times New Roman"/>
          <w:b/>
          <w:sz w:val="24"/>
          <w:szCs w:val="24"/>
        </w:rPr>
        <w:t xml:space="preserve"> государственной собственности </w:t>
      </w:r>
      <w:r>
        <w:rPr>
          <w:rFonts w:ascii="Times New Roman" w:hAnsi="Times New Roman"/>
          <w:b/>
          <w:sz w:val="24"/>
          <w:szCs w:val="24"/>
        </w:rPr>
        <w:t xml:space="preserve">Смоленской области и закрепленного за организацией на праве </w:t>
      </w:r>
      <w:r>
        <w:rPr>
          <w:rFonts w:ascii="Times New Roman" w:hAnsi="Times New Roman"/>
          <w:b/>
          <w:sz w:val="24"/>
          <w:szCs w:val="24"/>
        </w:rPr>
        <w:t xml:space="preserve">оперативн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>
        <w:rPr>
          <w:rFonts w:ascii="Times New Roman" w:hAnsi="Times New Roman"/>
          <w:b/>
          <w:sz w:val="24"/>
          <w:szCs w:val="24"/>
        </w:rPr>
        <w:t xml:space="preserve">управления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 Смоленск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«    » _______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_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(</w:t>
      </w:r>
      <w:r>
        <w:rPr>
          <w:rFonts w:ascii="Times New Roman" w:hAnsi="Times New Roman"/>
          <w:i/>
          <w:sz w:val="18"/>
          <w:szCs w:val="18"/>
        </w:rPr>
        <w:t xml:space="preserve">полное наименование учреждения, предприятия, органа,</w:t>
      </w:r>
      <w:r>
        <w:rPr>
          <w:rFonts w:ascii="Times New Roman" w:hAnsi="Times New Roman"/>
          <w:i/>
          <w:sz w:val="18"/>
          <w:szCs w:val="18"/>
        </w:rPr>
        <w:t xml:space="preserve"> владеющего имуществом на праве </w:t>
      </w:r>
      <w:r>
        <w:rPr>
          <w:rFonts w:ascii="Times New Roman" w:hAnsi="Times New Roman"/>
          <w:i/>
          <w:sz w:val="18"/>
          <w:szCs w:val="18"/>
        </w:rPr>
        <w:t xml:space="preserve">оперативного управления</w:t>
      </w:r>
      <w:r>
        <w:rPr>
          <w:rFonts w:ascii="Times New Roman" w:hAnsi="Times New Roman"/>
          <w:i/>
          <w:sz w:val="18"/>
          <w:szCs w:val="18"/>
        </w:rPr>
        <w:t xml:space="preserve">)</w:t>
      </w:r>
      <w:r>
        <w:rPr>
          <w:rFonts w:ascii="Times New Roman" w:hAnsi="Times New Roman"/>
          <w:i/>
          <w:sz w:val="18"/>
          <w:szCs w:val="18"/>
        </w:rPr>
      </w:r>
      <w:r>
        <w:rPr>
          <w:rFonts w:ascii="Times New Roman" w:hAnsi="Times New Roman"/>
          <w:i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именуемое(ый)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дальнейшем </w:t>
      </w:r>
      <w:r>
        <w:rPr>
          <w:rFonts w:ascii="Times New Roman" w:hAnsi="Times New Roman"/>
          <w:b/>
          <w:sz w:val="24"/>
          <w:szCs w:val="24"/>
        </w:rPr>
        <w:t xml:space="preserve">«Арендодатель»</w:t>
      </w:r>
      <w:r>
        <w:rPr>
          <w:rFonts w:ascii="Times New Roman" w:hAnsi="Times New Roman"/>
          <w:sz w:val="24"/>
          <w:szCs w:val="24"/>
        </w:rPr>
        <w:t xml:space="preserve">, в лице ___________________________</w:t>
      </w: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1841"/>
        <w:jc w:val="center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(должность, фамилия, имя, отчество)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действующего(ей)</w:t>
      </w:r>
      <w:r>
        <w:rPr>
          <w:rFonts w:ascii="Times New Roman" w:hAnsi="Times New Roman"/>
          <w:sz w:val="24"/>
          <w:szCs w:val="24"/>
        </w:rPr>
        <w:t xml:space="preserve"> на основан</w:t>
      </w:r>
      <w:r>
        <w:rPr>
          <w:rFonts w:ascii="Times New Roman" w:hAnsi="Times New Roman"/>
          <w:sz w:val="24"/>
          <w:szCs w:val="24"/>
        </w:rPr>
        <w:t xml:space="preserve">ии  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(устав, доверенность, иной документ)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с одной стороны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 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именуемо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ый, ая)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0"/>
          <w:szCs w:val="20"/>
        </w:rPr>
        <w:t xml:space="preserve">       </w:t>
      </w:r>
      <w:r>
        <w:rPr>
          <w:rFonts w:ascii="Times New Roman" w:hAnsi="Times New Roman"/>
          <w:i/>
          <w:sz w:val="20"/>
          <w:szCs w:val="20"/>
        </w:rPr>
        <w:t xml:space="preserve">(полное наименование организации либо фамилия, имя, отчество физического лица)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дальнейшем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«Арендатор»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лице 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i/>
          <w:sz w:val="20"/>
          <w:szCs w:val="20"/>
        </w:rPr>
        <w:t xml:space="preserve">(должность, фамилия, имя и отчество)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действующего(ей)</w:t>
      </w:r>
      <w:r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 основании  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/>
          <w:i/>
          <w:sz w:val="20"/>
          <w:szCs w:val="20"/>
        </w:rPr>
        <w:t xml:space="preserve"> (устав, доверенность, иной документ)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другой стороны, (далее –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Стороны»</w:t>
      </w:r>
      <w:r>
        <w:rPr>
          <w:rFonts w:ascii="Times New Roman" w:hAnsi="Times New Roman"/>
          <w:sz w:val="24"/>
          <w:szCs w:val="24"/>
        </w:rPr>
        <w:t xml:space="preserve">), с согласия собственника имущества 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 Смоленской области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i/>
          <w:sz w:val="20"/>
          <w:szCs w:val="20"/>
        </w:rPr>
        <w:t xml:space="preserve">(наименование и реквизиты документа)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</w:rPr>
        <w:t xml:space="preserve">повышения эффективности использования имущества </w:t>
      </w:r>
      <w:r>
        <w:rPr>
          <w:rFonts w:ascii="Times New Roman" w:hAnsi="Times New Roman"/>
          <w:sz w:val="24"/>
          <w:szCs w:val="24"/>
        </w:rPr>
        <w:t xml:space="preserve">заключили настоящий Договор </w:t>
      </w:r>
      <w:r>
        <w:rPr>
          <w:rFonts w:ascii="Times New Roman" w:hAnsi="Times New Roman"/>
          <w:sz w:val="24"/>
          <w:szCs w:val="24"/>
        </w:rPr>
        <w:t xml:space="preserve">аренды 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о нижеследующем.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right="-1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1080" w:right="-1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Общие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right="-109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</w:t>
      </w:r>
      <w:r>
        <w:rPr>
          <w:rFonts w:ascii="Times New Roman" w:hAnsi="Times New Roman"/>
          <w:sz w:val="24"/>
          <w:szCs w:val="24"/>
        </w:rPr>
        <w:t xml:space="preserve">во временное владение и пользование или во временное пользование</w:t>
      </w:r>
      <w:r>
        <w:rPr>
          <w:rFonts w:ascii="Times New Roman" w:hAnsi="Times New Roman"/>
          <w:sz w:val="24"/>
          <w:szCs w:val="24"/>
        </w:rPr>
        <w:t xml:space="preserve"> за плату движимое имущество, находящееся в государственной собственности Смоленской области</w:t>
      </w:r>
      <w:r>
        <w:rPr>
          <w:rFonts w:ascii="Times New Roman" w:hAnsi="Times New Roman"/>
          <w:sz w:val="24"/>
          <w:szCs w:val="24"/>
        </w:rPr>
        <w:t xml:space="preserve">,_</w:t>
      </w:r>
      <w:r>
        <w:rPr>
          <w:rFonts w:ascii="Times New Roman" w:hAnsi="Times New Roman"/>
          <w:sz w:val="24"/>
          <w:szCs w:val="24"/>
        </w:rPr>
        <w:t xml:space="preserve">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(</w:t>
      </w:r>
      <w:r>
        <w:rPr>
          <w:rFonts w:ascii="Times New Roman" w:hAnsi="Times New Roman"/>
          <w:i/>
          <w:sz w:val="20"/>
          <w:szCs w:val="20"/>
        </w:rPr>
        <w:t xml:space="preserve">наименование имущества)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дальнейшем именуемое </w:t>
      </w:r>
      <w:r>
        <w:rPr>
          <w:rFonts w:ascii="Times New Roman" w:hAnsi="Times New Roman"/>
          <w:b/>
          <w:bCs/>
          <w:sz w:val="24"/>
          <w:szCs w:val="24"/>
        </w:rPr>
        <w:t xml:space="preserve">«имущество»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Вместе с имуществом передаются принадлежности этого имущества и относящиеся к нему документы.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1.2.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Имущество передается Арендатору </w:t>
      </w:r>
      <w:r>
        <w:rPr>
          <w:rFonts w:ascii="Times New Roman" w:hAnsi="Times New Roman"/>
          <w:sz w:val="24"/>
          <w:szCs w:val="24"/>
        </w:rPr>
        <w:t xml:space="preserve">для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  <w:t xml:space="preserve">____.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i/>
          <w:sz w:val="20"/>
          <w:szCs w:val="20"/>
        </w:rPr>
        <w:t xml:space="preserve">(указать вид деятельности)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Передаваемое в аренду имущество не обладает недостатками, препятствующими его использованию в указанных целях, и не обременено правами третьих лиц.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</w:t>
      </w:r>
      <w:r>
        <w:rPr>
          <w:rFonts w:ascii="Times New Roman" w:hAnsi="Times New Roman"/>
          <w:sz w:val="24"/>
          <w:szCs w:val="24"/>
        </w:rPr>
        <w:t xml:space="preserve">. Состав передаваемого в аренду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определяется в приложении </w:t>
      </w:r>
      <w:r>
        <w:rPr>
          <w:rFonts w:ascii="Times New Roman" w:hAnsi="Times New Roman"/>
          <w:sz w:val="24"/>
          <w:szCs w:val="24"/>
        </w:rPr>
        <w:t xml:space="preserve">к настоящему Договору. Указанное приложение является неотъемлемой частью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Передача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оформляется актом приема-передачи с указанием фактического состояния передаваемого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, который составляется и подписывается Сторонами в трех </w:t>
      </w:r>
      <w:r>
        <w:rPr>
          <w:rFonts w:ascii="Times New Roman" w:hAnsi="Times New Roman"/>
          <w:sz w:val="24"/>
          <w:szCs w:val="24"/>
        </w:rPr>
        <w:t xml:space="preserve">экземплярах (по одному для Арендодателя, Арендатора и Министерства имущественных </w:t>
      </w:r>
      <w:r>
        <w:rPr>
          <w:rFonts w:ascii="Times New Roman" w:hAnsi="Times New Roman"/>
          <w:sz w:val="24"/>
          <w:szCs w:val="24"/>
        </w:rPr>
        <w:t xml:space="preserve"> и земельных </w:t>
      </w:r>
      <w:r>
        <w:rPr>
          <w:rFonts w:ascii="Times New Roman" w:hAnsi="Times New Roman"/>
          <w:sz w:val="24"/>
          <w:szCs w:val="24"/>
        </w:rPr>
        <w:t xml:space="preserve">отношений Смоленск</w:t>
      </w:r>
      <w:r>
        <w:rPr>
          <w:rFonts w:ascii="Times New Roman" w:hAnsi="Times New Roman"/>
          <w:sz w:val="24"/>
          <w:szCs w:val="24"/>
        </w:rPr>
        <w:t xml:space="preserve">ой области (далее – </w:t>
      </w:r>
      <w:r>
        <w:rPr>
          <w:rFonts w:ascii="Times New Roman" w:hAnsi="Times New Roman"/>
          <w:sz w:val="24"/>
          <w:szCs w:val="24"/>
        </w:rPr>
        <w:t xml:space="preserve">Министерств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приема</w:t>
      </w:r>
      <w:r>
        <w:rPr>
          <w:rFonts w:ascii="Times New Roman" w:hAnsi="Times New Roman"/>
          <w:b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передачи пр</w:t>
      </w:r>
      <w:r>
        <w:rPr>
          <w:rFonts w:ascii="Times New Roman" w:hAnsi="Times New Roman"/>
          <w:sz w:val="24"/>
          <w:szCs w:val="24"/>
        </w:rPr>
        <w:t xml:space="preserve">иобщается к настоящему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1.4. </w:t>
      </w:r>
      <w:r>
        <w:rPr>
          <w:rFonts w:ascii="Times New Roman" w:hAnsi="Times New Roman"/>
          <w:sz w:val="24"/>
          <w:szCs w:val="24"/>
        </w:rPr>
        <w:t xml:space="preserve">Настоящий Договор заключен на срок ______________.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Передача имущества в аренду не влечет передачу права собственности на него.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Обязанности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Арендодатель обязуется: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Не позднее пяти дней с момента заключения настоящего Договора передать Арендатору имущество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акту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Участвовать в создании необходимых условий для эффективного использования  аренд</w:t>
      </w:r>
      <w:r>
        <w:rPr>
          <w:rFonts w:ascii="Times New Roman" w:hAnsi="Times New Roman"/>
          <w:sz w:val="24"/>
          <w:szCs w:val="24"/>
        </w:rPr>
        <w:t xml:space="preserve">ованного</w:t>
      </w:r>
      <w:r>
        <w:rPr>
          <w:rFonts w:ascii="Times New Roman" w:hAnsi="Times New Roman"/>
          <w:sz w:val="24"/>
          <w:szCs w:val="24"/>
        </w:rPr>
        <w:t xml:space="preserve"> имущества и поддержания его в надлежащем состоянии в порядке, согласованном с Арендатором.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2.1.3. После прекращения действия настоящего Договора или его досрочного расторжения принять имущество по акту прием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-передачи, который подписывается Арендодателем и Арендатором в трех экземплярах, один из них направляется в Департамент.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Арендатор обязуется: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Использовать имущество в соответствии с условиями настоящего Договора и его назначением.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Не позднее пяти дней с момента заключения настоящего Договора принять у Арендодателя имущество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акту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Поддерживать имущество в исправном состоянии, производить за свой счет текущий и капитальный ремонт.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Нести расходы на содержание аренд</w:t>
      </w:r>
      <w:r>
        <w:rPr>
          <w:rFonts w:ascii="Times New Roman" w:hAnsi="Times New Roman"/>
          <w:sz w:val="24"/>
          <w:szCs w:val="24"/>
        </w:rPr>
        <w:t xml:space="preserve">ованного</w:t>
      </w:r>
      <w:r>
        <w:rPr>
          <w:rFonts w:ascii="Times New Roman" w:hAnsi="Times New Roman"/>
          <w:sz w:val="24"/>
          <w:szCs w:val="24"/>
        </w:rPr>
        <w:t xml:space="preserve"> имущества и поддерживать его в полной исправности.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2.2.5</w:t>
      </w:r>
      <w:r>
        <w:rPr>
          <w:rFonts w:ascii="Times New Roman" w:hAnsi="Times New Roman"/>
          <w:sz w:val="24"/>
          <w:szCs w:val="24"/>
        </w:rPr>
        <w:t xml:space="preserve">. Вносить арендную плату в установленный настоящим Договором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2.2.6. Немедленно из</w:t>
      </w:r>
      <w:r>
        <w:rPr>
          <w:rFonts w:ascii="Times New Roman" w:hAnsi="Times New Roman"/>
          <w:sz w:val="24"/>
          <w:szCs w:val="24"/>
        </w:rPr>
        <w:t xml:space="preserve">вещать Арендодателя и </w:t>
      </w:r>
      <w:r>
        <w:rPr>
          <w:rFonts w:ascii="Times New Roman" w:hAnsi="Times New Roman"/>
          <w:sz w:val="24"/>
          <w:szCs w:val="24"/>
        </w:rPr>
        <w:t xml:space="preserve">Министерство</w:t>
      </w:r>
      <w:r>
        <w:rPr>
          <w:rFonts w:ascii="Times New Roman" w:hAnsi="Times New Roman"/>
          <w:sz w:val="24"/>
          <w:szCs w:val="24"/>
        </w:rPr>
        <w:t xml:space="preserve">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угрозы, против дальнейшего разрушения или повреждения имущества.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Предоставлять представителям Арендодателя и </w:t>
      </w:r>
      <w:r>
        <w:rPr>
          <w:rFonts w:ascii="Times New Roman" w:hAnsi="Times New Roman"/>
          <w:sz w:val="24"/>
          <w:szCs w:val="24"/>
        </w:rPr>
        <w:t xml:space="preserve">Министерств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беспрепятственный доступ к аренд</w:t>
      </w:r>
      <w:r>
        <w:rPr>
          <w:rFonts w:ascii="Times New Roman" w:hAnsi="Times New Roman"/>
          <w:sz w:val="24"/>
          <w:szCs w:val="24"/>
        </w:rPr>
        <w:t xml:space="preserve">ованному</w:t>
      </w:r>
      <w:r>
        <w:rPr>
          <w:rFonts w:ascii="Times New Roman" w:hAnsi="Times New Roman"/>
          <w:sz w:val="24"/>
          <w:szCs w:val="24"/>
        </w:rPr>
        <w:t xml:space="preserve">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По окончании срока действия настоящего Договора или при его расторжении не позднее трех дней </w:t>
      </w:r>
      <w:r>
        <w:rPr>
          <w:rFonts w:ascii="Times New Roman" w:hAnsi="Times New Roman"/>
          <w:sz w:val="24"/>
          <w:szCs w:val="24"/>
        </w:rPr>
        <w:t xml:space="preserve">с даты окончания</w:t>
      </w:r>
      <w:r>
        <w:rPr>
          <w:rFonts w:ascii="Times New Roman" w:hAnsi="Times New Roman"/>
          <w:sz w:val="24"/>
          <w:szCs w:val="24"/>
        </w:rPr>
        <w:t xml:space="preserve"> срока действия или с даты расторжения настоящего Договора, передать имущество по акту приема-передачи Арендодателю в том состоянии, в котором его получил с учетом нормального износа.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 считается фактически переданным Арендодателю с момента подписания акта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left="1080" w:right="-21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Платежи и расчеты по Договору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20" w:right="-21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5"/>
        <w:ind w:firstLine="709"/>
        <w:jc w:val="both"/>
        <w:widowControl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</w:rPr>
        <w:t xml:space="preserve">3.1. 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еличина годовой арендной платы за пользование имуществом определяется в соответствии с Порядком определения годовой арендной платы за пользование имуществом, находящимся в государственной собственности Смоленской области, утвержденным постановлением Правит</w:t>
      </w:r>
      <w:r>
        <w:rPr>
          <w:rFonts w:ascii="Times New Roman" w:hAnsi="Times New Roman"/>
          <w:sz w:val="24"/>
        </w:rPr>
        <w:t xml:space="preserve">ельства Смоленской области от 14.05.2024 № 316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</w:t>
      </w:r>
      <w:r>
        <w:rPr>
          <w:rFonts w:ascii="Times New Roman" w:hAnsi="Times New Roman"/>
          <w:sz w:val="24"/>
        </w:rPr>
        <w:t xml:space="preserve"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Порядок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 xml:space="preserve">/на основании протокола </w:t>
      </w:r>
      <w:r>
        <w:rPr>
          <w:rFonts w:ascii="Times New Roman" w:hAnsi="Times New Roman"/>
          <w:i/>
          <w:sz w:val="24"/>
        </w:rPr>
        <w:t xml:space="preserve">от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________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об</w:t>
      </w:r>
      <w:r>
        <w:rPr>
          <w:rFonts w:ascii="Times New Roman" w:hAnsi="Times New Roman"/>
          <w:i/>
          <w:sz w:val="24"/>
        </w:rPr>
        <w:t xml:space="preserve"> итогах торгов  в форме аукциона (конкурса) на право</w:t>
      </w:r>
      <w:r>
        <w:rPr>
          <w:rFonts w:ascii="Times New Roman" w:hAnsi="Times New Roman"/>
          <w:i/>
          <w:sz w:val="24"/>
        </w:rPr>
        <w:br/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                                                   </w:t>
      </w:r>
      <w:r>
        <w:rPr>
          <w:rFonts w:ascii="Times New Roman" w:hAnsi="Times New Roman"/>
          <w:i/>
          <w:sz w:val="24"/>
        </w:rPr>
        <w:t xml:space="preserve">(</w:t>
      </w:r>
      <w:r>
        <w:rPr>
          <w:rFonts w:ascii="Times New Roman" w:hAnsi="Times New Roman"/>
          <w:i/>
        </w:rPr>
        <w:t xml:space="preserve">дат</w:t>
      </w:r>
      <w:r>
        <w:rPr>
          <w:rFonts w:ascii="Times New Roman" w:hAnsi="Times New Roman"/>
          <w:i/>
          <w:sz w:val="18"/>
          <w:szCs w:val="18"/>
        </w:rPr>
        <w:t xml:space="preserve">а</w:t>
      </w:r>
      <w:r>
        <w:rPr>
          <w:rFonts w:ascii="Times New Roman" w:hAnsi="Times New Roman"/>
          <w:i/>
          <w:sz w:val="18"/>
          <w:szCs w:val="18"/>
        </w:rPr>
        <w:t xml:space="preserve">) </w:t>
      </w:r>
      <w:r>
        <w:rPr>
          <w:rFonts w:ascii="Times New Roman" w:hAnsi="Times New Roman"/>
          <w:i/>
          <w:sz w:val="18"/>
          <w:szCs w:val="18"/>
        </w:rPr>
      </w:r>
      <w:r>
        <w:rPr>
          <w:rFonts w:ascii="Times New Roman" w:hAnsi="Times New Roman"/>
          <w:i/>
          <w:sz w:val="18"/>
          <w:szCs w:val="18"/>
        </w:rPr>
      </w:r>
    </w:p>
    <w:p>
      <w:pPr>
        <w:pStyle w:val="905"/>
        <w:jc w:val="both"/>
        <w:widowControl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заключения договора </w:t>
      </w:r>
      <w:r>
        <w:rPr>
          <w:rFonts w:ascii="Times New Roman" w:hAnsi="Times New Roman"/>
          <w:i/>
          <w:sz w:val="24"/>
        </w:rPr>
        <w:t xml:space="preserve">аренды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i/>
          <w:sz w:val="24"/>
        </w:rPr>
        <w:t xml:space="preserve">______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/</w:t>
      </w:r>
      <w:r>
        <w:rPr>
          <w:i/>
        </w:rPr>
        <w:t xml:space="preserve">*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составляет: </w:t>
      </w:r>
      <w:r>
        <w:rPr>
          <w:rFonts w:ascii="Times New Roman" w:hAnsi="Times New Roman"/>
          <w:sz w:val="24"/>
        </w:rPr>
        <w:t xml:space="preserve">________________ </w:t>
      </w:r>
      <w:r>
        <w:rPr>
          <w:rFonts w:ascii="Times New Roman" w:hAnsi="Times New Roman"/>
          <w:sz w:val="24"/>
        </w:rPr>
        <w:t xml:space="preserve">(без учета НДС).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pStyle w:val="905"/>
        <w:jc w:val="both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</w:t>
      </w:r>
      <w:r>
        <w:rPr>
          <w:rFonts w:ascii="Times New Roman" w:hAnsi="Times New Roman"/>
          <w:i/>
        </w:rPr>
        <w:t xml:space="preserve">                                              </w:t>
      </w:r>
      <w:r>
        <w:rPr>
          <w:rFonts w:ascii="Times New Roman" w:hAnsi="Times New Roman"/>
          <w:i/>
        </w:rPr>
        <w:t xml:space="preserve">(указать номер</w:t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905"/>
        <w:ind w:firstLine="709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Ежемесячная арендная плата _____________________________________ (без учета НДС).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 Арендная плата </w:t>
      </w:r>
      <w:r>
        <w:rPr>
          <w:rFonts w:ascii="Times New Roman" w:hAnsi="Times New Roman"/>
          <w:sz w:val="24"/>
          <w:szCs w:val="24"/>
        </w:rPr>
        <w:t xml:space="preserve">(без учета НДС), предусмотренная п. 3.1, подлежит перечислению Арендодателю </w:t>
      </w:r>
      <w:r>
        <w:rPr>
          <w:rFonts w:ascii="Times New Roman" w:hAnsi="Times New Roman"/>
          <w:sz w:val="24"/>
          <w:szCs w:val="24"/>
        </w:rPr>
        <w:t xml:space="preserve">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</w:t>
      </w:r>
      <w:r>
        <w:rPr>
          <w:rFonts w:ascii="Times New Roman" w:hAnsi="Times New Roman"/>
          <w:i/>
          <w:sz w:val="20"/>
          <w:szCs w:val="20"/>
        </w:rPr>
        <w:t xml:space="preserve">указать платежные реквизиты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b/>
          <w:sz w:val="24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за каждый календарный месяц не позднее 10</w:t>
      </w:r>
      <w:r>
        <w:rPr>
          <w:rFonts w:ascii="Times New Roman" w:hAnsi="Times New Roman"/>
          <w:sz w:val="24"/>
          <w:szCs w:val="20"/>
        </w:rPr>
        <w:t xml:space="preserve">-го</w:t>
      </w:r>
      <w:r>
        <w:rPr>
          <w:rFonts w:ascii="Times New Roman" w:hAnsi="Times New Roman"/>
          <w:sz w:val="24"/>
          <w:szCs w:val="20"/>
        </w:rPr>
        <w:t xml:space="preserve"> числа месяца, за который производится оплата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(в случае если арендатором является федеральный орган государственной власти, исполнительный орган Смоленской области, орган местного </w:t>
      </w:r>
      <w:r>
        <w:rPr>
          <w:rFonts w:ascii="Times New Roman" w:hAnsi="Times New Roman"/>
          <w:i/>
          <w:sz w:val="20"/>
          <w:szCs w:val="20"/>
        </w:rPr>
        <w:t xml:space="preserve">самоуправления или организация, финансируемая из федерального бюджета, областного бюджета или бюджета муниципального образования, то арендная плата подлежит перечислению за каждый календарный месяц не позднее 10-го числа месяца, следующего за оплачиваемым)</w:t>
      </w:r>
      <w:r>
        <w:rPr>
          <w:rFonts w:ascii="Times New Roman" w:hAnsi="Times New Roman"/>
          <w:sz w:val="24"/>
          <w:szCs w:val="20"/>
        </w:rPr>
        <w:t xml:space="preserve">.</w:t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 Расходы Арендатора по содержанию арендуемого имущества не входят в состав арендной платы.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ind w:firstLine="709"/>
      </w:pPr>
      <w:r>
        <w:t xml:space="preserve">3.4. Размер арендной платы устанавливается на срок действия Договора, но не более чем на один год.</w:t>
      </w:r>
      <w:r/>
    </w:p>
    <w:p>
      <w:pPr>
        <w:pStyle w:val="893"/>
        <w:ind w:firstLine="709"/>
      </w:pPr>
      <w:r>
        <w:t xml:space="preserve">Размер арендной платы на следующий год устанавливается в одностороннем порядке Арендодателем в соответствии с действующим Порядком</w:t>
      </w:r>
      <w:r>
        <w:t xml:space="preserve">.</w:t>
      </w:r>
      <w:r/>
    </w:p>
    <w:p>
      <w:pPr>
        <w:pStyle w:val="893"/>
        <w:ind w:firstLine="709"/>
      </w:pPr>
      <w:r>
        <w:t xml:space="preserve">Новый размер арендной платы по Договору устанавливается после получения Арендатором уведомления об изменении размера арендной платы с даты, указанной в уведомлении.</w:t>
      </w:r>
      <w:r/>
    </w:p>
    <w:p>
      <w:pPr>
        <w:pStyle w:val="893"/>
        <w:ind w:firstLine="709"/>
      </w:pPr>
      <w:r>
        <w:t xml:space="preserve">Момент получения Арендатором указанного уведомления определяется в любом случае не позднее 5 дней </w:t>
      </w:r>
      <w:r>
        <w:t xml:space="preserve">с даты</w:t>
      </w:r>
      <w:r>
        <w:t xml:space="preserve"> его отправки заказным письмом по адресу, указанному в договоре.</w:t>
      </w:r>
      <w:r/>
    </w:p>
    <w:p>
      <w:pPr>
        <w:pStyle w:val="893"/>
        <w:ind w:firstLine="709"/>
      </w:pPr>
      <w:r>
        <w:t xml:space="preserve">3.5. Пени, штрафы за несвоевременное перечисление арендной</w:t>
      </w:r>
      <w:r>
        <w:t xml:space="preserve"> </w:t>
      </w:r>
      <w:r>
        <w:t xml:space="preserve">платы</w:t>
      </w:r>
      <w:r>
        <w:t xml:space="preserve"> </w:t>
      </w:r>
      <w:r>
        <w:t xml:space="preserve">подлежат перечислению Арендатором </w:t>
      </w:r>
      <w:r>
        <w:t xml:space="preserve">_________</w:t>
      </w:r>
      <w:r>
        <w:t xml:space="preserve">_______________________________.</w:t>
      </w:r>
      <w:r/>
    </w:p>
    <w:p>
      <w:pPr>
        <w:pStyle w:val="893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</w:t>
      </w:r>
      <w:r>
        <w:rPr>
          <w:i/>
          <w:sz w:val="20"/>
          <w:szCs w:val="20"/>
        </w:rPr>
        <w:t xml:space="preserve">указать платежные реквизиты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Ответственность </w:t>
      </w:r>
      <w:r>
        <w:rPr>
          <w:rFonts w:ascii="Times New Roman" w:hAnsi="Times New Roman"/>
          <w:b/>
          <w:sz w:val="24"/>
          <w:szCs w:val="24"/>
        </w:rPr>
        <w:t xml:space="preserve">С</w:t>
      </w:r>
      <w:r>
        <w:rPr>
          <w:rFonts w:ascii="Times New Roman" w:hAnsi="Times New Roman"/>
          <w:b/>
          <w:sz w:val="24"/>
          <w:szCs w:val="24"/>
        </w:rPr>
        <w:t xml:space="preserve">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 В случае несвоевременного перечисления арендной платы Арендатор обязан уплатить пеню в размере 0,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% за каждый день просрочки от общей суммы задолженности. Пеня перечисляется Арендатором на счет указанный в п. 3.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</w:t>
      </w:r>
      <w:r>
        <w:rPr>
          <w:rFonts w:ascii="Times New Roman" w:hAnsi="Times New Roman"/>
          <w:sz w:val="24"/>
          <w:szCs w:val="24"/>
        </w:rPr>
        <w:t xml:space="preserve"> В случае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если Арендатор по своей вине в установленный настоящим Договором срок не принял или не возвратил арендованн</w:t>
      </w:r>
      <w:r>
        <w:rPr>
          <w:rFonts w:ascii="Times New Roman" w:hAnsi="Times New Roman"/>
          <w:sz w:val="24"/>
          <w:szCs w:val="24"/>
        </w:rPr>
        <w:t xml:space="preserve">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имущество</w:t>
      </w:r>
      <w:r>
        <w:rPr>
          <w:rFonts w:ascii="Times New Roman" w:hAnsi="Times New Roman"/>
          <w:sz w:val="24"/>
          <w:szCs w:val="24"/>
        </w:rPr>
        <w:t xml:space="preserve">, он обязан уплатить штраф в размере трехкратной ежемесячной арендной платы на счет, указанный в п. 3.5 настоящего Договора.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 В случае наступления событий, повлекших невозможность использования переда</w:t>
      </w:r>
      <w:r>
        <w:rPr>
          <w:rFonts w:ascii="Times New Roman" w:hAnsi="Times New Roman"/>
          <w:sz w:val="24"/>
          <w:szCs w:val="24"/>
        </w:rPr>
        <w:t xml:space="preserve">нно</w:t>
      </w:r>
      <w:r>
        <w:rPr>
          <w:rFonts w:ascii="Times New Roman" w:hAnsi="Times New Roman"/>
          <w:sz w:val="24"/>
          <w:szCs w:val="24"/>
        </w:rPr>
        <w:t xml:space="preserve">го в аренду по настоящему Договору имущества, Арендатор возмещает недовнесенную арендную плату до истечения срока действия  настоящего Договора и выплачивает всю сумму причиненных убытков.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В случае нецелевого использования арендованного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, а также нарушения требований, указанных в п. 6.1  настоящего Договора,  Арендатор обязан уплатить на счет, указанный в п. 3.5 настоящего Договора, штраф в размере трехкратной ежемесячной арендной платы.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4.6. В случае досрочного расторжения настоящего Договора Арендатор обязан возместить в полном объеме сумму затрат, произведенных Арендодателем при оценке рыночной величины годовой арендной платы.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Порядок изменения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расторжения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20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 Настоящий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 может быть расторгнут Сторонами в соответствии с законодательством Российской Федерации, в том числе в случае ликвидации или реорганизации Сторон.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5.2. Арендодатель вправе отказаться от исполнения настоящего Договора в соответствии с п. 1 ст. 450</w:t>
      </w:r>
      <w:r>
        <w:rPr>
          <w:rFonts w:ascii="Times New Roman" w:hAnsi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Гражданского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одекса Российской Федерации, предупредив Арендатора за один месяц.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рендодатель вправе расторгнуть в одностороннем внесудебном порядке настоящий Договор в случае, если Арендатор пользуется имуществом с существенным нарушением условий настоящего Договора аренды (в том числе не использует имущество в целях, предусмотренных н</w:t>
      </w:r>
      <w:r>
        <w:rPr>
          <w:rFonts w:ascii="Times New Roman" w:hAnsi="Times New Roman"/>
          <w:sz w:val="24"/>
          <w:szCs w:val="24"/>
          <w:highlight w:val="none"/>
        </w:rPr>
        <w:t xml:space="preserve">астоящим Договором аренды) или назначения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Арендатор не имеет преимущественного права перед другими лицами по истечении срока договора аренды на заключение договора аренды на новый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20"/>
        <w:jc w:val="center"/>
        <w:spacing w:after="0" w:line="240" w:lineRule="auto"/>
        <w:tabs>
          <w:tab w:val="num" w:pos="108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20"/>
        <w:jc w:val="center"/>
        <w:spacing w:after="0" w:line="240" w:lineRule="auto"/>
        <w:tabs>
          <w:tab w:val="num" w:pos="108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Прочие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20"/>
        <w:jc w:val="center"/>
        <w:spacing w:after="0" w:line="240" w:lineRule="auto"/>
        <w:tabs>
          <w:tab w:val="num" w:pos="108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Арендатор не вправе сдавать </w:t>
      </w:r>
      <w:r>
        <w:rPr>
          <w:rFonts w:ascii="Times New Roman" w:hAnsi="Times New Roman"/>
          <w:sz w:val="24"/>
          <w:szCs w:val="24"/>
        </w:rPr>
        <w:t xml:space="preserve">арендованное имущество</w:t>
      </w:r>
      <w:r>
        <w:rPr>
          <w:rFonts w:ascii="Times New Roman" w:hAnsi="Times New Roman"/>
          <w:sz w:val="24"/>
          <w:szCs w:val="24"/>
        </w:rPr>
        <w:t xml:space="preserve"> в субаренду и передавать свои права и обязанности по </w:t>
      </w:r>
      <w:r>
        <w:rPr>
          <w:rFonts w:ascii="Times New Roman" w:hAnsi="Times New Roman"/>
          <w:sz w:val="24"/>
          <w:szCs w:val="24"/>
        </w:rPr>
        <w:t xml:space="preserve">настоящему </w:t>
      </w:r>
      <w:r>
        <w:rPr>
          <w:rFonts w:ascii="Times New Roman" w:hAnsi="Times New Roman"/>
          <w:sz w:val="24"/>
          <w:szCs w:val="24"/>
        </w:rPr>
        <w:t xml:space="preserve">Договору другому лицу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 Реорганизация Сторон, а также переход права собственности (хозяйственного ведения, оперативного управления) на сданное в аренду имущество к другому лицу не являются основанием для изменения условий или расторжения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 При изменении наименования, места нахождения, реорганизации одной из Сторон настоящего Договора она обязана письменно в недельный срок </w:t>
      </w:r>
      <w:r>
        <w:rPr>
          <w:rFonts w:ascii="Times New Roman" w:hAnsi="Times New Roman"/>
          <w:sz w:val="24"/>
          <w:szCs w:val="24"/>
        </w:rPr>
        <w:t xml:space="preserve">с момента наступления указанного события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не исполнением.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-218" w:leader="none"/>
          <w:tab w:val="left" w:pos="2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 Взаимоотношения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торон, не</w:t>
      </w:r>
      <w:r>
        <w:rPr>
          <w:rFonts w:ascii="Times New Roman" w:hAnsi="Times New Roman"/>
          <w:sz w:val="24"/>
          <w:szCs w:val="24"/>
        </w:rPr>
        <w:t xml:space="preserve">урегулированные настоящим Договором, регламентируются законодательством Российской Федерации и Смоленской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-218" w:leader="none"/>
          <w:tab w:val="left" w:pos="2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Министерство вправе обращаться в суд с требованиями, вытекающими из условий 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2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Все не</w:t>
      </w:r>
      <w:r>
        <w:rPr>
          <w:rFonts w:ascii="Times New Roman" w:hAnsi="Times New Roman"/>
          <w:sz w:val="24"/>
          <w:szCs w:val="24"/>
        </w:rPr>
        <w:t xml:space="preserve">урегулированные Сторонами вопросы рассматриваются в Арбитражном суде Смоленской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218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Настоящий Договор составлен в трех экземплярах (по одному для Арендодателя, Министерства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Арендатора), имеющих одинаковую юридическую силу.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Юридические адреса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Арендодатель: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Арендатор: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 </w:t>
      </w:r>
      <w:r>
        <w:rPr>
          <w:rFonts w:ascii="Times New Roman" w:hAnsi="Times New Roman"/>
          <w:sz w:val="24"/>
          <w:szCs w:val="24"/>
        </w:rPr>
        <w:tab/>
        <w:t xml:space="preserve">адрес: 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Подписи Сторон: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580"/>
      </w:tblGrid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ind w:left="72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ind w:left="7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72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М.П.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  <w:p>
            <w:pPr>
              <w:ind w:firstLine="72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  <w:p>
            <w:pPr>
              <w:ind w:firstLine="72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Арендатор: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М.П.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К настоящему Договору прилага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тся: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состав передаваемого имущества.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*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Для договоров аренды, заключенных по результатам проведения торгов на право заключения указанных договоров.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719" w:left="1134" w:header="709" w:footer="709" w:gutter="0"/>
      <w:pgNumType w:start="28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89"/>
    <w:next w:val="889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basedOn w:val="890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89"/>
    <w:next w:val="889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basedOn w:val="890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0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0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0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0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0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0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89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9"/>
    <w:next w:val="88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0"/>
    <w:link w:val="733"/>
    <w:uiPriority w:val="10"/>
    <w:rPr>
      <w:sz w:val="48"/>
      <w:szCs w:val="48"/>
    </w:rPr>
  </w:style>
  <w:style w:type="paragraph" w:styleId="735">
    <w:name w:val="Subtitle"/>
    <w:basedOn w:val="889"/>
    <w:next w:val="88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0"/>
    <w:link w:val="735"/>
    <w:uiPriority w:val="11"/>
    <w:rPr>
      <w:sz w:val="24"/>
      <w:szCs w:val="24"/>
    </w:rPr>
  </w:style>
  <w:style w:type="paragraph" w:styleId="737">
    <w:name w:val="Quote"/>
    <w:basedOn w:val="889"/>
    <w:next w:val="889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9"/>
    <w:next w:val="889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0"/>
    <w:link w:val="895"/>
    <w:uiPriority w:val="99"/>
  </w:style>
  <w:style w:type="character" w:styleId="742">
    <w:name w:val="Footer Char"/>
    <w:basedOn w:val="890"/>
    <w:link w:val="899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890"/>
    <w:link w:val="74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0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>
    <w:name w:val="Body Text 2"/>
    <w:basedOn w:val="889"/>
    <w:link w:val="894"/>
    <w:unhideWhenUsed/>
    <w:pPr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894" w:customStyle="1">
    <w:name w:val="Основной текст 2 Знак"/>
    <w:link w:val="893"/>
    <w:rPr>
      <w:rFonts w:ascii="Times New Roman" w:hAnsi="Times New Roman" w:eastAsia="Times New Roman" w:cs="Times New Roman"/>
      <w:sz w:val="24"/>
      <w:szCs w:val="24"/>
    </w:rPr>
  </w:style>
  <w:style w:type="paragraph" w:styleId="895">
    <w:name w:val="Header"/>
    <w:basedOn w:val="889"/>
    <w:link w:val="906"/>
    <w:uiPriority w:val="99"/>
    <w:pPr>
      <w:tabs>
        <w:tab w:val="center" w:pos="4677" w:leader="none"/>
        <w:tab w:val="right" w:pos="9355" w:leader="none"/>
      </w:tabs>
    </w:pPr>
  </w:style>
  <w:style w:type="character" w:styleId="896">
    <w:name w:val="page number"/>
    <w:basedOn w:val="890"/>
  </w:style>
  <w:style w:type="paragraph" w:styleId="897">
    <w:name w:val="Balloon Text"/>
    <w:basedOn w:val="889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link w:val="897"/>
    <w:uiPriority w:val="99"/>
    <w:semiHidden/>
    <w:rPr>
      <w:rFonts w:ascii="Tahoma" w:hAnsi="Tahoma" w:cs="Tahoma"/>
      <w:sz w:val="16"/>
      <w:szCs w:val="16"/>
    </w:rPr>
  </w:style>
  <w:style w:type="paragraph" w:styleId="899">
    <w:name w:val="Footer"/>
    <w:basedOn w:val="889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link w:val="899"/>
    <w:uiPriority w:val="99"/>
    <w:rPr>
      <w:sz w:val="22"/>
      <w:szCs w:val="22"/>
    </w:rPr>
  </w:style>
  <w:style w:type="paragraph" w:styleId="901">
    <w:name w:val="Body Text Indent 3"/>
    <w:basedOn w:val="889"/>
    <w:link w:val="902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02" w:customStyle="1">
    <w:name w:val="Основной текст с отступом 3 Знак"/>
    <w:link w:val="901"/>
    <w:uiPriority w:val="99"/>
    <w:semiHidden/>
    <w:rPr>
      <w:sz w:val="16"/>
      <w:szCs w:val="16"/>
    </w:rPr>
  </w:style>
  <w:style w:type="paragraph" w:styleId="903">
    <w:name w:val="Body Text Indent 2"/>
    <w:basedOn w:val="889"/>
    <w:link w:val="904"/>
    <w:uiPriority w:val="99"/>
    <w:semiHidden/>
    <w:unhideWhenUsed/>
    <w:pPr>
      <w:ind w:left="283"/>
      <w:spacing w:after="120" w:line="480" w:lineRule="auto"/>
    </w:pPr>
  </w:style>
  <w:style w:type="character" w:styleId="904" w:customStyle="1">
    <w:name w:val="Основной текст с отступом 2 Знак"/>
    <w:link w:val="903"/>
    <w:uiPriority w:val="99"/>
    <w:semiHidden/>
    <w:rPr>
      <w:sz w:val="22"/>
      <w:szCs w:val="22"/>
    </w:rPr>
  </w:style>
  <w:style w:type="paragraph" w:styleId="905" w:customStyle="1">
    <w:name w:val="ConsNonformat"/>
    <w:pPr>
      <w:widowControl w:val="off"/>
    </w:pPr>
    <w:rPr>
      <w:rFonts w:ascii="Courier New" w:hAnsi="Courier New"/>
    </w:rPr>
  </w:style>
  <w:style w:type="character" w:styleId="906" w:customStyle="1">
    <w:name w:val="Верхний колонтитул Знак"/>
    <w:link w:val="895"/>
    <w:uiPriority w:val="99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7477-3BC9-4305-8888-C5E098BB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Гурмис</dc:creator>
  <cp:lastModifiedBy>orbidan_v_a</cp:lastModifiedBy>
  <cp:revision>6</cp:revision>
  <dcterms:created xsi:type="dcterms:W3CDTF">2022-10-06T13:20:00Z</dcterms:created>
  <dcterms:modified xsi:type="dcterms:W3CDTF">2026-02-26T08:50:29Z</dcterms:modified>
</cp:coreProperties>
</file>