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 xml:space="preserve">4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министра</w:t>
      </w:r>
      <w:r>
        <w:rPr>
          <w:rFonts w:ascii="Times New Roman" w:hAnsi="Times New Roman"/>
          <w:sz w:val="20"/>
          <w:szCs w:val="20"/>
        </w:rPr>
        <w:t xml:space="preserve"> имущественных </w:t>
      </w:r>
      <w:r>
        <w:rPr>
          <w:rFonts w:ascii="Times New Roman" w:hAnsi="Times New Roman"/>
          <w:sz w:val="20"/>
          <w:szCs w:val="20"/>
        </w:rPr>
        <w:t xml:space="preserve">и земельных </w:t>
      </w:r>
      <w:r>
        <w:rPr>
          <w:rFonts w:ascii="Times New Roman" w:hAnsi="Times New Roman"/>
          <w:sz w:val="20"/>
          <w:szCs w:val="20"/>
        </w:rPr>
        <w:t xml:space="preserve">отношений Смоленской области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от 20.02.2026 № 163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(примерная форма)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Договор №_____</w:t>
      </w:r>
      <w:r>
        <w:rPr>
          <w:rFonts w:ascii="Times New Roman" w:hAnsi="Times New Roman"/>
          <w:b/>
          <w:sz w:val="24"/>
          <w:szCs w:val="24"/>
        </w:rPr>
        <w:t xml:space="preserve">_-</w:t>
      </w:r>
      <w:r>
        <w:rPr>
          <w:rFonts w:ascii="Times New Roman" w:hAnsi="Times New Roman"/>
          <w:b/>
          <w:sz w:val="24"/>
          <w:szCs w:val="24"/>
        </w:rPr>
        <w:t xml:space="preserve">Д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аренды движимого имущества, находящегося в</w:t>
      </w:r>
      <w:r>
        <w:rPr>
          <w:rFonts w:ascii="Times New Roman" w:hAnsi="Times New Roman"/>
          <w:b/>
          <w:sz w:val="24"/>
          <w:szCs w:val="24"/>
        </w:rPr>
        <w:t xml:space="preserve"> государственной собственности </w:t>
      </w:r>
      <w:r>
        <w:rPr>
          <w:rFonts w:ascii="Times New Roman" w:hAnsi="Times New Roman"/>
          <w:b/>
          <w:sz w:val="24"/>
          <w:szCs w:val="24"/>
        </w:rPr>
        <w:t xml:space="preserve">Смоленской области, составляющего государственную казну Смоленской области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Смоленск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«    » _______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имущественных</w:t>
      </w:r>
      <w:r>
        <w:rPr>
          <w:rFonts w:ascii="Times New Roman" w:hAnsi="Times New Roman"/>
          <w:sz w:val="24"/>
          <w:szCs w:val="24"/>
        </w:rPr>
        <w:t xml:space="preserve"> и земельных</w:t>
      </w:r>
      <w:r>
        <w:rPr>
          <w:rFonts w:ascii="Times New Roman" w:hAnsi="Times New Roman"/>
          <w:sz w:val="24"/>
          <w:szCs w:val="24"/>
        </w:rPr>
        <w:t xml:space="preserve"> отношений Смоленской области, именуемое  в дальнейшем </w:t>
      </w:r>
      <w:r>
        <w:rPr>
          <w:rFonts w:ascii="Times New Roman" w:hAnsi="Times New Roman"/>
          <w:b/>
          <w:sz w:val="24"/>
          <w:szCs w:val="24"/>
        </w:rPr>
        <w:t xml:space="preserve">«Арендодатель»</w:t>
      </w:r>
      <w:r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лице__________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1841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(должность, фамилия, имя, отчество)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</w:t>
      </w:r>
      <w:r>
        <w:rPr>
          <w:rFonts w:ascii="Times New Roman" w:hAnsi="Times New Roman"/>
          <w:sz w:val="24"/>
          <w:szCs w:val="24"/>
        </w:rPr>
        <w:t xml:space="preserve">щего(ей)</w:t>
      </w:r>
      <w:r>
        <w:rPr>
          <w:rFonts w:ascii="Times New Roman" w:hAnsi="Times New Roman"/>
          <w:sz w:val="24"/>
          <w:szCs w:val="24"/>
        </w:rPr>
        <w:t xml:space="preserve"> на основании 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</w:t>
      </w:r>
      <w:r>
        <w:rPr>
          <w:rFonts w:ascii="Times New Roman" w:hAnsi="Times New Roman"/>
          <w:i/>
          <w:sz w:val="20"/>
          <w:szCs w:val="20"/>
        </w:rPr>
        <w:t xml:space="preserve"> (</w:t>
      </w:r>
      <w:r>
        <w:rPr>
          <w:rFonts w:ascii="Times New Roman" w:hAnsi="Times New Roman"/>
          <w:i/>
          <w:sz w:val="20"/>
          <w:szCs w:val="20"/>
        </w:rPr>
        <w:t xml:space="preserve">положение,</w:t>
      </w:r>
      <w:r>
        <w:rPr>
          <w:rFonts w:ascii="Times New Roman" w:hAnsi="Times New Roman"/>
          <w:i/>
          <w:sz w:val="20"/>
          <w:szCs w:val="20"/>
        </w:rPr>
        <w:t xml:space="preserve"> доверенность, иной документ)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/>
          <w:sz w:val="24"/>
          <w:szCs w:val="24"/>
        </w:rPr>
        <w:t xml:space="preserve">и 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именуемо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ый, ая)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(полное наименование организации либо фамилия, имя, отчество физического лица)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«Арендатор»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лице 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/>
          <w:i/>
          <w:sz w:val="20"/>
          <w:szCs w:val="20"/>
        </w:rPr>
        <w:t xml:space="preserve">(должность, фамилия, имя и отчество)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(ей)</w:t>
      </w:r>
      <w:r>
        <w:rPr>
          <w:rFonts w:ascii="Times New Roman" w:hAnsi="Times New Roman"/>
          <w:sz w:val="24"/>
          <w:szCs w:val="24"/>
        </w:rPr>
        <w:t xml:space="preserve"> на основании  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>
        <w:rPr>
          <w:rFonts w:ascii="Times New Roman" w:hAnsi="Times New Roman"/>
          <w:i/>
          <w:sz w:val="20"/>
          <w:szCs w:val="20"/>
        </w:rPr>
        <w:t xml:space="preserve">(устав, доверенность, иной документ)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другой стороны, (далее –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Стороны»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с согласия собственника</w:t>
      </w:r>
      <w:r>
        <w:rPr>
          <w:rFonts w:ascii="Times New Roman" w:hAnsi="Times New Roman"/>
          <w:sz w:val="24"/>
          <w:szCs w:val="24"/>
        </w:rPr>
        <w:t xml:space="preserve"> имущества – Смоленской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(___________________________________________________________________________),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/>
          <w:i/>
          <w:sz w:val="20"/>
          <w:szCs w:val="20"/>
        </w:rPr>
        <w:t xml:space="preserve">(наименование и реквизиты документа)</w:t>
      </w:r>
      <w:r>
        <w:rPr>
          <w:rFonts w:ascii="Times New Roman" w:hAnsi="Times New Roman"/>
          <w:i/>
          <w:sz w:val="20"/>
          <w:szCs w:val="20"/>
          <w:u w:val="single"/>
        </w:rPr>
      </w:r>
      <w:r>
        <w:rPr>
          <w:rFonts w:ascii="Times New Roman" w:hAnsi="Times New Roman"/>
          <w:i/>
          <w:sz w:val="20"/>
          <w:szCs w:val="20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 xml:space="preserve">повышения эффективности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заключили настоящий Договор </w:t>
      </w:r>
      <w:r>
        <w:rPr>
          <w:rFonts w:ascii="Times New Roman" w:hAnsi="Times New Roman"/>
          <w:sz w:val="24"/>
          <w:szCs w:val="24"/>
        </w:rPr>
        <w:t xml:space="preserve">аренды движимого имущества, находящегося в государственной собственности Смоленской области, составляющего государственную казну Смоленской области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о нижеследующем: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right="-1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1080" w:right="-1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right="-1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</w:t>
      </w:r>
      <w:r>
        <w:rPr>
          <w:rFonts w:ascii="Times New Roman" w:hAnsi="Times New Roman"/>
          <w:sz w:val="24"/>
          <w:szCs w:val="24"/>
        </w:rPr>
        <w:t xml:space="preserve">во временное владение и пользование или во временное пользование</w:t>
      </w:r>
      <w:r>
        <w:rPr>
          <w:rFonts w:ascii="Times New Roman" w:hAnsi="Times New Roman"/>
          <w:sz w:val="24"/>
          <w:szCs w:val="24"/>
        </w:rPr>
        <w:t xml:space="preserve"> за плату движимое имущество, находящееся в государственной с</w:t>
      </w:r>
      <w:r>
        <w:rPr>
          <w:rFonts w:ascii="Times New Roman" w:hAnsi="Times New Roman"/>
          <w:sz w:val="24"/>
          <w:szCs w:val="24"/>
        </w:rPr>
        <w:t xml:space="preserve">обственности Смоленской области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( наименование имущества)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дальнейшем именуемое </w:t>
      </w:r>
      <w:r>
        <w:rPr>
          <w:rFonts w:ascii="Times New Roman" w:hAnsi="Times New Roman"/>
          <w:b/>
          <w:bCs/>
          <w:sz w:val="24"/>
          <w:szCs w:val="24"/>
        </w:rPr>
        <w:t xml:space="preserve">«имущество»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имуществом передаются принадлежности этого имущества и относящиеся к нему документы.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1.2.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Имущество передается Арендатору </w:t>
      </w:r>
      <w:r>
        <w:rPr>
          <w:rFonts w:ascii="Times New Roman" w:hAnsi="Times New Roman"/>
          <w:sz w:val="24"/>
          <w:szCs w:val="24"/>
        </w:rPr>
        <w:t xml:space="preserve">для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i/>
          <w:sz w:val="20"/>
          <w:szCs w:val="20"/>
        </w:rPr>
        <w:t xml:space="preserve">(указать вид деятельности)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Передаваемое в аренду имущество не обладает не</w:t>
      </w:r>
      <w:r>
        <w:rPr>
          <w:rFonts w:ascii="Times New Roman" w:hAnsi="Times New Roman"/>
          <w:sz w:val="24"/>
          <w:szCs w:val="24"/>
        </w:rPr>
        <w:t xml:space="preserve">достатками, препятствующими его </w:t>
      </w:r>
      <w:r>
        <w:rPr>
          <w:rFonts w:ascii="Times New Roman" w:hAnsi="Times New Roman"/>
          <w:sz w:val="24"/>
          <w:szCs w:val="24"/>
        </w:rPr>
        <w:t xml:space="preserve">использованию </w:t>
      </w:r>
      <w:r>
        <w:rPr>
          <w:rFonts w:ascii="Times New Roman" w:hAnsi="Times New Roman"/>
          <w:sz w:val="24"/>
          <w:szCs w:val="24"/>
        </w:rPr>
        <w:t xml:space="preserve">в указанных целях, и не обременено правами третьих лиц.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1.3. </w:t>
      </w:r>
      <w:r>
        <w:rPr>
          <w:rFonts w:ascii="Times New Roman" w:hAnsi="Times New Roman"/>
          <w:sz w:val="24"/>
          <w:szCs w:val="24"/>
        </w:rPr>
        <w:t xml:space="preserve">Состав передаваемого в аренду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определяется в приложении к настоящему Договору. Указанное приложение является неотъемлемой частью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Передача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оформляется актом приема-передачи с указанием фактического состояния передаваемого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который</w:t>
      </w:r>
      <w:r>
        <w:rPr>
          <w:rFonts w:ascii="Times New Roman" w:hAnsi="Times New Roman"/>
          <w:sz w:val="24"/>
          <w:szCs w:val="24"/>
        </w:rPr>
        <w:t xml:space="preserve"> составляется и подписывается Сторонами в двух экземплярах (по одному для Арендодателя, Арендатора).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приема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передачи приобщается к настоящему Договору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1.4. </w:t>
      </w:r>
      <w:r>
        <w:rPr>
          <w:rFonts w:ascii="Times New Roman" w:hAnsi="Times New Roman"/>
          <w:sz w:val="24"/>
          <w:szCs w:val="24"/>
        </w:rPr>
        <w:t xml:space="preserve">Настоящий Договор заключен на срок 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Передача имущества в аренду не влечет переда</w:t>
      </w:r>
      <w:r>
        <w:rPr>
          <w:rFonts w:ascii="Times New Roman" w:hAnsi="Times New Roman"/>
          <w:sz w:val="24"/>
          <w:szCs w:val="24"/>
        </w:rPr>
        <w:t xml:space="preserve">чу права собственности на него.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Обязанности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Арендодатель обязуется: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Не позднее пяти дней с момента заключения настоящего Договора передать Арендатору 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Участвовать в создании необходимых условий для эффективного использования  аренд</w:t>
      </w:r>
      <w:r>
        <w:rPr>
          <w:rFonts w:ascii="Times New Roman" w:hAnsi="Times New Roman"/>
          <w:sz w:val="24"/>
          <w:szCs w:val="24"/>
        </w:rPr>
        <w:t xml:space="preserve">ованного</w:t>
      </w:r>
      <w:r>
        <w:rPr>
          <w:rFonts w:ascii="Times New Roman" w:hAnsi="Times New Roman"/>
          <w:sz w:val="24"/>
          <w:szCs w:val="24"/>
        </w:rPr>
        <w:t xml:space="preserve"> имущества и поддержания его в надлежащем состоянии.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2.1.3. После прекращения действия настоящего Договора или его досрочного расторжения </w:t>
      </w:r>
      <w:r>
        <w:rPr>
          <w:rFonts w:ascii="Times New Roman" w:hAnsi="Times New Roman"/>
          <w:sz w:val="24"/>
          <w:szCs w:val="24"/>
        </w:rPr>
        <w:t xml:space="preserve">принять имущество по акту приема</w:t>
      </w:r>
      <w:r>
        <w:rPr>
          <w:rFonts w:ascii="Times New Roman" w:hAnsi="Times New Roman"/>
          <w:sz w:val="24"/>
          <w:szCs w:val="24"/>
        </w:rPr>
        <w:t xml:space="preserve">-передачи, который подписывается Ар</w:t>
      </w:r>
      <w:r>
        <w:rPr>
          <w:rFonts w:ascii="Times New Roman" w:hAnsi="Times New Roman"/>
          <w:sz w:val="24"/>
          <w:szCs w:val="24"/>
        </w:rPr>
        <w:t xml:space="preserve">ендодателем и Арендатором в двух экземплярах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Арендатор обязуется: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Использовать имущество в соответствии с условиями настоящего Договора и его назначением.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2.2.2. Не позднее пяти дней с момента заключения настоящего Договора принять у Арендодателя 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 момента передачи имущества на Арендатора возлагаются предусмотренные настоящим Договором обязательства по содержанию, использованию, эксплуатации и сохранению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Поддерживать имущество в исправном состоянии, производить за свой счет текущий и капитальный ремонт.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Нести расходы на содержание аренд</w:t>
      </w:r>
      <w:r>
        <w:rPr>
          <w:rFonts w:ascii="Times New Roman" w:hAnsi="Times New Roman"/>
          <w:sz w:val="24"/>
          <w:szCs w:val="24"/>
        </w:rPr>
        <w:t xml:space="preserve">ованног</w:t>
      </w:r>
      <w:r>
        <w:rPr>
          <w:rFonts w:ascii="Times New Roman" w:hAnsi="Times New Roman"/>
          <w:sz w:val="24"/>
          <w:szCs w:val="24"/>
        </w:rPr>
        <w:t xml:space="preserve">о имущества и поддерживать его в полной исправности.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</w:t>
      </w:r>
      <w:r>
        <w:rPr>
          <w:rFonts w:ascii="Times New Roman" w:hAnsi="Times New Roman"/>
          <w:sz w:val="24"/>
          <w:szCs w:val="24"/>
        </w:rPr>
        <w:t xml:space="preserve">. Вносить арендную плату в установленный настоящим Договором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2.2.6. Немедленно изве</w:t>
      </w:r>
      <w:r>
        <w:rPr>
          <w:rFonts w:ascii="Times New Roman" w:hAnsi="Times New Roman"/>
          <w:sz w:val="24"/>
          <w:szCs w:val="24"/>
        </w:rPr>
        <w:t xml:space="preserve">щать Арендодателя </w:t>
      </w:r>
      <w:r>
        <w:rPr>
          <w:rFonts w:ascii="Times New Roman" w:hAnsi="Times New Roman"/>
          <w:sz w:val="24"/>
          <w:szCs w:val="24"/>
        </w:rPr>
        <w:t xml:space="preserve">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имущества.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Предоставлять представителям Арендодателя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беспрепятственный доступ к аренд</w:t>
      </w:r>
      <w:r>
        <w:rPr>
          <w:rFonts w:ascii="Times New Roman" w:hAnsi="Times New Roman"/>
          <w:sz w:val="24"/>
          <w:szCs w:val="24"/>
        </w:rPr>
        <w:t xml:space="preserve">ованному</w:t>
      </w:r>
      <w:r>
        <w:rPr>
          <w:rFonts w:ascii="Times New Roman" w:hAnsi="Times New Roman"/>
          <w:sz w:val="24"/>
          <w:szCs w:val="24"/>
        </w:rPr>
        <w:t xml:space="preserve">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По окончании срока действия настоящего Договора или при его расторжении не позднее трех дней </w:t>
      </w:r>
      <w:r>
        <w:rPr>
          <w:rFonts w:ascii="Times New Roman" w:hAnsi="Times New Roman"/>
          <w:sz w:val="24"/>
          <w:szCs w:val="24"/>
        </w:rPr>
        <w:t xml:space="preserve">с даты окончания</w:t>
      </w:r>
      <w:r>
        <w:rPr>
          <w:rFonts w:ascii="Times New Roman" w:hAnsi="Times New Roman"/>
          <w:sz w:val="24"/>
          <w:szCs w:val="24"/>
        </w:rPr>
        <w:t xml:space="preserve"> срока действия или с даты расторжения настоящего Договора, передать имущество по акту приема-передачи Арендодателю в том состоянии, в котором его получил с учетом нормального износа.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считается фактически переданным Арендодателю с момента подписания акта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1080" w:right="-2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Платежи и расчеты по Договору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 w:right="-2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3"/>
        <w:ind w:firstLine="709"/>
        <w:jc w:val="both"/>
        <w:widowControl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 xml:space="preserve">3.1. </w:t>
      </w:r>
      <w:r>
        <w:rPr>
          <w:rFonts w:ascii="Times New Roman" w:hAnsi="Times New Roman"/>
          <w:sz w:val="24"/>
        </w:rPr>
        <w:t xml:space="preserve">Величина годо</w:t>
      </w:r>
      <w:r>
        <w:rPr>
          <w:rFonts w:ascii="Times New Roman" w:hAnsi="Times New Roman"/>
          <w:sz w:val="24"/>
        </w:rPr>
        <w:t xml:space="preserve">вой арендной платы за пользование имуществом определяется в соответствии с Порядком </w:t>
      </w:r>
      <w:r>
        <w:rPr>
          <w:rFonts w:ascii="Times New Roman" w:hAnsi="Times New Roman"/>
          <w:sz w:val="24"/>
        </w:rPr>
        <w:t xml:space="preserve">определения годовой арендной платы за пользование имуществом, находящимся в государственной собственности Смоленской области</w:t>
      </w:r>
      <w:r>
        <w:rPr>
          <w:rFonts w:ascii="Times New Roman" w:hAnsi="Times New Roman"/>
          <w:sz w:val="24"/>
        </w:rPr>
        <w:t xml:space="preserve">, утвержденным постановлением </w:t>
      </w:r>
      <w:r>
        <w:rPr>
          <w:rFonts w:ascii="Times New Roman" w:hAnsi="Times New Roman"/>
          <w:sz w:val="24"/>
        </w:rPr>
        <w:t xml:space="preserve">Правительства Смоленской области от 14.05.2024 № 316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i/>
          <w:sz w:val="24"/>
        </w:rPr>
        <w:t xml:space="preserve">/на основании протокола </w:t>
      </w:r>
      <w:r>
        <w:rPr>
          <w:rFonts w:ascii="Times New Roman" w:hAnsi="Times New Roman"/>
          <w:i/>
          <w:sz w:val="24"/>
        </w:rPr>
        <w:t xml:space="preserve">от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________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</w:t>
      </w:r>
      <w:r>
        <w:rPr>
          <w:rFonts w:ascii="Times New Roman" w:hAnsi="Times New Roman"/>
          <w:i/>
          <w:sz w:val="24"/>
        </w:rPr>
        <w:t xml:space="preserve"> итогах торгов  в форме аукциона (конкурса) на право</w:t>
      </w:r>
      <w:r>
        <w:rPr>
          <w:rFonts w:ascii="Times New Roman" w:hAnsi="Times New Roman"/>
          <w:i/>
          <w:sz w:val="24"/>
        </w:rPr>
        <w:br/>
        <w:t xml:space="preserve">                                                     </w:t>
      </w:r>
      <w:r>
        <w:rPr>
          <w:rFonts w:ascii="Times New Roman" w:hAnsi="Times New Roman"/>
          <w:i/>
          <w:sz w:val="24"/>
        </w:rPr>
        <w:t xml:space="preserve">(</w:t>
      </w:r>
      <w:r>
        <w:rPr>
          <w:rFonts w:ascii="Times New Roman" w:hAnsi="Times New Roman"/>
          <w:i/>
        </w:rPr>
        <w:t xml:space="preserve">дат</w:t>
      </w:r>
      <w:r>
        <w:rPr>
          <w:rFonts w:ascii="Times New Roman" w:hAnsi="Times New Roman"/>
          <w:i/>
          <w:sz w:val="18"/>
          <w:szCs w:val="18"/>
        </w:rPr>
        <w:t xml:space="preserve">а</w:t>
      </w:r>
      <w:r>
        <w:rPr>
          <w:rFonts w:ascii="Times New Roman" w:hAnsi="Times New Roman"/>
          <w:i/>
          <w:sz w:val="18"/>
          <w:szCs w:val="18"/>
        </w:rPr>
        <w:t xml:space="preserve">) 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903"/>
        <w:jc w:val="both"/>
        <w:widowControl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заключения договора </w:t>
      </w:r>
      <w:r>
        <w:rPr>
          <w:rFonts w:ascii="Times New Roman" w:hAnsi="Times New Roman"/>
          <w:i/>
          <w:sz w:val="24"/>
        </w:rPr>
        <w:t xml:space="preserve">аренды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i/>
          <w:sz w:val="24"/>
        </w:rPr>
        <w:t xml:space="preserve">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/</w:t>
      </w:r>
      <w:r>
        <w:rPr>
          <w:i/>
        </w:rPr>
        <w:t xml:space="preserve">*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составляет: </w:t>
      </w:r>
      <w:r>
        <w:rPr>
          <w:rFonts w:ascii="Times New Roman" w:hAnsi="Times New Roman"/>
          <w:sz w:val="24"/>
        </w:rPr>
        <w:t xml:space="preserve">_________________ </w:t>
      </w:r>
      <w:r>
        <w:rPr>
          <w:rFonts w:ascii="Times New Roman" w:hAnsi="Times New Roman"/>
          <w:sz w:val="24"/>
        </w:rPr>
        <w:t xml:space="preserve">(без учета НДС).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pStyle w:val="903"/>
        <w:jc w:val="both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(указать номер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03"/>
        <w:ind w:firstLine="709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Ежемесячная арендная плата _____________________________________ 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3.2</w:t>
      </w:r>
      <w:r>
        <w:rPr>
          <w:rFonts w:ascii="Times New Roman" w:hAnsi="Times New Roman"/>
          <w:sz w:val="24"/>
          <w:szCs w:val="20"/>
        </w:rPr>
        <w:t xml:space="preserve">. Арендная плата (без учета НДС), предусмотренная п. 3.1, подлежит </w:t>
      </w:r>
      <w:r>
        <w:rPr>
          <w:rFonts w:ascii="Times New Roman" w:hAnsi="Times New Roman"/>
          <w:sz w:val="24"/>
          <w:szCs w:val="20"/>
        </w:rPr>
        <w:t xml:space="preserve">                     </w:t>
      </w:r>
      <w:r>
        <w:rPr>
          <w:rFonts w:ascii="Times New Roman" w:hAnsi="Times New Roman"/>
          <w:sz w:val="24"/>
          <w:szCs w:val="20"/>
        </w:rPr>
        <w:t xml:space="preserve">перечислению Арендатором в областной бюджет </w:t>
      </w:r>
      <w:r>
        <w:rPr>
          <w:rFonts w:ascii="Times New Roman" w:hAnsi="Times New Roman"/>
          <w:b/>
          <w:sz w:val="24"/>
          <w:szCs w:val="20"/>
        </w:rPr>
        <w:t xml:space="preserve">_______________________________________________________________________</w:t>
      </w:r>
      <w:r>
        <w:rPr>
          <w:rFonts w:ascii="Times New Roman" w:hAnsi="Times New Roman"/>
          <w:b/>
          <w:sz w:val="24"/>
          <w:szCs w:val="20"/>
        </w:rPr>
        <w:t xml:space="preserve">___________</w:t>
      </w:r>
      <w:r>
        <w:rPr>
          <w:rFonts w:ascii="Times New Roman" w:hAnsi="Times New Roman"/>
          <w:b/>
          <w:sz w:val="24"/>
          <w:szCs w:val="20"/>
        </w:rPr>
        <w:t xml:space="preserve">_</w:t>
      </w:r>
      <w:r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i/>
          <w:sz w:val="24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(указать </w:t>
      </w:r>
      <w:r>
        <w:rPr>
          <w:rFonts w:ascii="Times New Roman" w:hAnsi="Times New Roman"/>
          <w:i/>
          <w:sz w:val="20"/>
          <w:szCs w:val="20"/>
        </w:rPr>
        <w:t xml:space="preserve">платежные </w:t>
      </w:r>
      <w:r>
        <w:rPr>
          <w:rFonts w:ascii="Times New Roman" w:hAnsi="Times New Roman"/>
          <w:i/>
          <w:sz w:val="20"/>
          <w:szCs w:val="20"/>
        </w:rPr>
        <w:t xml:space="preserve">реквизиты)</w:t>
      </w:r>
      <w:r>
        <w:rPr>
          <w:rFonts w:ascii="Times New Roman" w:hAnsi="Times New Roman"/>
          <w:b/>
          <w:i/>
          <w:sz w:val="24"/>
          <w:szCs w:val="20"/>
        </w:rPr>
      </w:r>
      <w:r>
        <w:rPr>
          <w:rFonts w:ascii="Times New Roman" w:hAnsi="Times New Roman"/>
          <w:b/>
          <w:i/>
          <w:sz w:val="24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за каждый календарный месяц не позднее 10</w:t>
      </w:r>
      <w:r>
        <w:rPr>
          <w:rFonts w:ascii="Times New Roman" w:hAnsi="Times New Roman"/>
          <w:sz w:val="24"/>
          <w:szCs w:val="20"/>
        </w:rPr>
        <w:t xml:space="preserve">-го</w:t>
      </w:r>
      <w:r>
        <w:rPr>
          <w:rFonts w:ascii="Times New Roman" w:hAnsi="Times New Roman"/>
          <w:sz w:val="24"/>
          <w:szCs w:val="20"/>
        </w:rPr>
        <w:t xml:space="preserve"> числа месяца, за который производится оплата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(в случае если арендатором является федеральный орган государственной власти, исполнительный орган Смоленской области, орган местного </w:t>
      </w:r>
      <w:r>
        <w:rPr>
          <w:rFonts w:ascii="Times New Roman" w:hAnsi="Times New Roman"/>
          <w:i/>
          <w:sz w:val="20"/>
          <w:szCs w:val="20"/>
        </w:rPr>
        <w:t xml:space="preserve">самоуправления или организация, финансируемая из федерального бюджета, областного бюджета или бюджета муниципального образования, то арендная плата подлежит перечислению за каждый календарный месяц не позднее 10-го числа месяца, следующего за оплачиваемым)</w:t>
      </w:r>
      <w:r>
        <w:rPr>
          <w:rFonts w:ascii="Times New Roman" w:hAnsi="Times New Roman"/>
          <w:sz w:val="24"/>
          <w:szCs w:val="20"/>
        </w:rPr>
        <w:t xml:space="preserve"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Сумму НДС Арендатор самостоятельно рассчитывает и перечисляет в доход бюджета в установленном порядке отдельным платежным поручением.</w:t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 Расходы Арендатора по содержанию аренд</w:t>
      </w:r>
      <w:r>
        <w:rPr>
          <w:rFonts w:ascii="Times New Roman" w:hAnsi="Times New Roman"/>
          <w:sz w:val="24"/>
          <w:szCs w:val="24"/>
        </w:rPr>
        <w:t xml:space="preserve">ованног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 имущества</w:t>
      </w:r>
      <w:r>
        <w:rPr>
          <w:rFonts w:ascii="Times New Roman" w:hAnsi="Times New Roman"/>
          <w:sz w:val="24"/>
          <w:szCs w:val="24"/>
        </w:rPr>
        <w:t xml:space="preserve"> не входят в состав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ind w:firstLine="709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pStyle w:val="893"/>
        <w:ind w:firstLine="709"/>
      </w:pPr>
      <w:r>
        <w:t xml:space="preserve">Размер арендной платы на следующий год устанавливается в одностороннем порядке Арендодателем в соответствии с действующим Порядком</w:t>
      </w:r>
      <w:r>
        <w:t xml:space="preserve">.</w:t>
      </w:r>
      <w:r/>
    </w:p>
    <w:p>
      <w:pPr>
        <w:pStyle w:val="893"/>
        <w:ind w:firstLine="709"/>
      </w:pPr>
      <w:r>
        <w:t xml:space="preserve">3.5. Пени, штрафы за несвоевременное перечисление арендной платы</w:t>
      </w:r>
      <w:r>
        <w:t xml:space="preserve"> </w:t>
      </w:r>
      <w:r>
        <w:t xml:space="preserve">подлежат перечислению Арендатором в областной бюджет </w:t>
      </w:r>
      <w:r>
        <w:t xml:space="preserve">___________________________________________________________.</w:t>
      </w:r>
      <w:r/>
    </w:p>
    <w:p>
      <w:pPr>
        <w:pStyle w:val="893"/>
        <w:ind w:firstLine="709"/>
      </w:pPr>
      <w:r>
        <w:t xml:space="preserve">                </w:t>
      </w:r>
      <w:r>
        <w:t xml:space="preserve"> </w:t>
      </w:r>
      <w:r>
        <w:t xml:space="preserve">       </w:t>
      </w:r>
      <w:r>
        <w:rPr>
          <w:sz w:val="20"/>
          <w:szCs w:val="20"/>
        </w:rPr>
        <w:t xml:space="preserve">(</w:t>
      </w:r>
      <w:r>
        <w:rPr>
          <w:i/>
          <w:sz w:val="20"/>
          <w:szCs w:val="20"/>
        </w:rPr>
        <w:t xml:space="preserve">указать платежные реквизиты</w:t>
      </w:r>
      <w:r>
        <w:rPr>
          <w:sz w:val="20"/>
          <w:szCs w:val="20"/>
        </w:rPr>
        <w:t xml:space="preserve">)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Ответственность </w:t>
      </w:r>
      <w:r>
        <w:rPr>
          <w:rFonts w:ascii="Times New Roman" w:hAnsi="Times New Roman"/>
          <w:b/>
          <w:sz w:val="24"/>
          <w:szCs w:val="24"/>
        </w:rPr>
        <w:t xml:space="preserve">С</w:t>
      </w:r>
      <w:r>
        <w:rPr>
          <w:rFonts w:ascii="Times New Roman" w:hAnsi="Times New Roman"/>
          <w:b/>
          <w:sz w:val="24"/>
          <w:szCs w:val="24"/>
        </w:rPr>
        <w:t xml:space="preserve">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В случае несвоевременного перечисления арендной платы Арендатор обязан уплатить пеню в размере 0,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% за каждый день просрочки от общей суммы задолженности. Пеня перечисляется Арендатором на </w:t>
      </w:r>
      <w:r>
        <w:rPr>
          <w:rFonts w:ascii="Times New Roman" w:hAnsi="Times New Roman"/>
          <w:sz w:val="24"/>
          <w:szCs w:val="24"/>
        </w:rPr>
        <w:t xml:space="preserve">платежные реквизиты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указанны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п. 3.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если Арендатор по своей вине в установленный настоящим Договором срок не принял или не возвратил аренд</w:t>
      </w:r>
      <w:r>
        <w:rPr>
          <w:rFonts w:ascii="Times New Roman" w:hAnsi="Times New Roman"/>
          <w:sz w:val="24"/>
          <w:szCs w:val="24"/>
        </w:rPr>
        <w:t xml:space="preserve">ованное имущество</w:t>
      </w:r>
      <w:r>
        <w:rPr>
          <w:rFonts w:ascii="Times New Roman" w:hAnsi="Times New Roman"/>
          <w:sz w:val="24"/>
          <w:szCs w:val="24"/>
        </w:rPr>
        <w:t xml:space="preserve">, он обязан уплатить штраф в размере трехкратной ежемесячной арендной платы на </w:t>
      </w:r>
      <w:r>
        <w:rPr>
          <w:rFonts w:ascii="Times New Roman" w:hAnsi="Times New Roman"/>
          <w:sz w:val="24"/>
          <w:szCs w:val="24"/>
        </w:rPr>
        <w:t xml:space="preserve">платежные реквизиты</w:t>
      </w:r>
      <w:r>
        <w:rPr>
          <w:rFonts w:ascii="Times New Roman" w:hAnsi="Times New Roman"/>
          <w:sz w:val="24"/>
          <w:szCs w:val="24"/>
        </w:rPr>
        <w:t xml:space="preserve">, указанны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п. 3.5 настоящего Договора.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 В случае наступления событий, повлекших невозможность использования переда</w:t>
      </w:r>
      <w:r>
        <w:rPr>
          <w:rFonts w:ascii="Times New Roman" w:hAnsi="Times New Roman"/>
          <w:sz w:val="24"/>
          <w:szCs w:val="24"/>
        </w:rPr>
        <w:t xml:space="preserve">нн</w:t>
      </w:r>
      <w:r>
        <w:rPr>
          <w:rFonts w:ascii="Times New Roman" w:hAnsi="Times New Roman"/>
          <w:sz w:val="24"/>
          <w:szCs w:val="24"/>
        </w:rPr>
        <w:t xml:space="preserve">ого в аренду по настоящему Договору имущества,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В случае нецелевого использования арендованного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, а также нарушения требований, указанных в п. 6.1  настоящего Договора,  Арендатор обязан уплатить на </w:t>
      </w:r>
      <w:r>
        <w:rPr>
          <w:rFonts w:ascii="Times New Roman" w:hAnsi="Times New Roman"/>
          <w:sz w:val="24"/>
          <w:szCs w:val="24"/>
        </w:rPr>
        <w:t xml:space="preserve">платежные реквизиты</w:t>
      </w:r>
      <w:r>
        <w:rPr>
          <w:rFonts w:ascii="Times New Roman" w:hAnsi="Times New Roman"/>
          <w:sz w:val="24"/>
          <w:szCs w:val="24"/>
        </w:rPr>
        <w:t xml:space="preserve">, указанны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п. 3.5 настоящего Договора, штраф в размере трехкратной ежемесячной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Порядок изменения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>
        <w:rPr>
          <w:rFonts w:ascii="Times New Roman" w:hAnsi="Times New Roman"/>
          <w:b/>
          <w:sz w:val="24"/>
          <w:szCs w:val="24"/>
        </w:rPr>
        <w:t xml:space="preserve"> расторжения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9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 Настоящий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 может быть расторгнут Сторонами в соответствии с законодательством Российской Федерации, в том числе в случае ликвидации или реорганизации Сторон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9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5.2. Арендодатель вправе отказаться от исполнения настоящего Договора в соответствии с п. 1 ст. 450</w:t>
      </w:r>
      <w:r>
        <w:rPr>
          <w:rFonts w:ascii="Times New Roman" w:hAnsi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Гражданского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одекса Российской Федерации, предупредив Арендатора за один месяц.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9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рендодатель вправе расторгнуть в одностороннем внесудебном порядке настоящий Договор в случае, если Арендатор пользуется имуществом с существенным нарушением условий настоящего Договора аренды (в том числе не использует имущество в целях, предусмотренных н</w:t>
      </w:r>
      <w:r>
        <w:rPr>
          <w:rFonts w:ascii="Times New Roman" w:hAnsi="Times New Roman"/>
          <w:sz w:val="24"/>
          <w:szCs w:val="24"/>
          <w:highlight w:val="none"/>
        </w:rPr>
        <w:t xml:space="preserve">астоящим Договором аренды) или назначения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9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Арендатор не имеет преимущественного права перед другими лицами по истечении срока </w:t>
      </w:r>
      <w:r>
        <w:rPr>
          <w:rFonts w:ascii="Times New Roman" w:hAnsi="Times New Roman"/>
          <w:sz w:val="24"/>
          <w:szCs w:val="24"/>
        </w:rPr>
        <w:t xml:space="preserve">настоящего Д</w:t>
      </w:r>
      <w:r>
        <w:rPr>
          <w:rFonts w:ascii="Times New Roman" w:hAnsi="Times New Roman"/>
          <w:sz w:val="24"/>
          <w:szCs w:val="24"/>
        </w:rPr>
        <w:t xml:space="preserve">оговора на заключение договора аренды на новый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20"/>
        <w:jc w:val="center"/>
        <w:spacing w:after="0" w:line="240" w:lineRule="auto"/>
        <w:tabs>
          <w:tab w:val="num" w:pos="108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Прочие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6.1. Арендатор не вправе сдавать </w:t>
      </w:r>
      <w:r>
        <w:rPr>
          <w:rFonts w:ascii="Times New Roman" w:hAnsi="Times New Roman"/>
          <w:sz w:val="24"/>
          <w:szCs w:val="24"/>
        </w:rPr>
        <w:t xml:space="preserve">арендованное имущество</w:t>
      </w:r>
      <w:r>
        <w:rPr>
          <w:rFonts w:ascii="Times New Roman" w:hAnsi="Times New Roman"/>
          <w:sz w:val="24"/>
          <w:szCs w:val="24"/>
        </w:rPr>
        <w:t xml:space="preserve"> в субаренду и передавать свои права и обязанности по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>
        <w:rPr>
          <w:rFonts w:ascii="Times New Roman" w:hAnsi="Times New Roman"/>
          <w:sz w:val="24"/>
          <w:szCs w:val="24"/>
        </w:rPr>
        <w:t xml:space="preserve">Договору другому лицу.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 Реорганизация Сторон, а также переход права собственности  на сданное в аренду имущество к другому лицу не являются основанием для изменения условий или расторжения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 При изменении наименования, места нахождения, реорганизации одной из Сторон настоящего Договора она обязана письменно в недельный срок </w:t>
      </w:r>
      <w:r>
        <w:rPr>
          <w:rFonts w:ascii="Times New Roman" w:hAnsi="Times New Roman"/>
          <w:sz w:val="24"/>
          <w:szCs w:val="24"/>
        </w:rPr>
        <w:t xml:space="preserve">с момента наступления указанного события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сообщить другой Стороне о произошедших изменениях. Для Стороны, не исполнившей данное условие, могут возникнуть неблагоприятные </w:t>
      </w:r>
      <w:r>
        <w:rPr>
          <w:rFonts w:ascii="Times New Roman" w:hAnsi="Times New Roman"/>
          <w:sz w:val="24"/>
          <w:szCs w:val="24"/>
        </w:rPr>
        <w:t xml:space="preserve">последствия, связанные с его не</w:t>
      </w:r>
      <w:r>
        <w:rPr>
          <w:rFonts w:ascii="Times New Roman" w:hAnsi="Times New Roman"/>
          <w:sz w:val="24"/>
          <w:szCs w:val="24"/>
        </w:rPr>
        <w:t xml:space="preserve">исполнением.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-218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 Взаимоотношения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торон, не</w:t>
      </w:r>
      <w:r>
        <w:rPr>
          <w:rFonts w:ascii="Times New Roman" w:hAnsi="Times New Roman"/>
          <w:sz w:val="24"/>
          <w:szCs w:val="24"/>
        </w:rPr>
        <w:t xml:space="preserve">урегулированные настоящ</w:t>
      </w:r>
      <w:r>
        <w:rPr>
          <w:rFonts w:ascii="Times New Roman" w:hAnsi="Times New Roman"/>
          <w:sz w:val="24"/>
          <w:szCs w:val="24"/>
        </w:rPr>
        <w:t xml:space="preserve">им Договором, регламентируются 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 и Смоленской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 Все не</w:t>
      </w:r>
      <w:r>
        <w:rPr>
          <w:rFonts w:ascii="Times New Roman" w:hAnsi="Times New Roman"/>
          <w:sz w:val="24"/>
          <w:szCs w:val="24"/>
        </w:rPr>
        <w:t xml:space="preserve">урегулированные Сторонами вопросы рассматриваются в Арбитражном суде Смоленской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1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6.6. На</w:t>
      </w:r>
      <w:r>
        <w:rPr>
          <w:rFonts w:ascii="Times New Roman" w:hAnsi="Times New Roman"/>
          <w:sz w:val="24"/>
          <w:szCs w:val="24"/>
        </w:rPr>
        <w:t xml:space="preserve">стоящий Договор составлен в двух</w:t>
      </w:r>
      <w:r>
        <w:rPr>
          <w:rFonts w:ascii="Times New Roman" w:hAnsi="Times New Roman"/>
          <w:sz w:val="24"/>
          <w:szCs w:val="24"/>
        </w:rPr>
        <w:t xml:space="preserve"> экземплярах (по одному для Арендодателя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Арендатора), имеющих одинаковую юридическую силу.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Юридические адреса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Арендодатель: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Арендатор: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 </w:t>
      </w:r>
      <w:r>
        <w:rPr>
          <w:rFonts w:ascii="Times New Roman" w:hAnsi="Times New Roman"/>
          <w:sz w:val="24"/>
          <w:szCs w:val="24"/>
        </w:rPr>
        <w:tab/>
        <w:t xml:space="preserve">адрес: 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Подписи Сторон: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580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Арендатор: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К настоящему Договору прилага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состав передаваемого имущества.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*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Для договоров аренды, заключенных по результатам проведения торгов на право заключения указанных договоров.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9"/>
    <w:next w:val="889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basedOn w:val="890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9"/>
    <w:next w:val="889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0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0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9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9"/>
    <w:next w:val="88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9"/>
    <w:next w:val="88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9"/>
    <w:next w:val="889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9"/>
    <w:next w:val="889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895"/>
    <w:uiPriority w:val="99"/>
  </w:style>
  <w:style w:type="character" w:styleId="742">
    <w:name w:val="Footer Char"/>
    <w:basedOn w:val="890"/>
    <w:link w:val="90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89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Body Text 2"/>
    <w:basedOn w:val="889"/>
    <w:link w:val="894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894" w:customStyle="1">
    <w:name w:val="Основной текст 2 Знак"/>
    <w:link w:val="893"/>
    <w:rPr>
      <w:rFonts w:ascii="Times New Roman" w:hAnsi="Times New Roman" w:eastAsia="Times New Roman" w:cs="Times New Roman"/>
      <w:sz w:val="24"/>
      <w:szCs w:val="24"/>
    </w:rPr>
  </w:style>
  <w:style w:type="paragraph" w:styleId="895">
    <w:name w:val="Header"/>
    <w:basedOn w:val="889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896">
    <w:name w:val="page number"/>
    <w:basedOn w:val="890"/>
  </w:style>
  <w:style w:type="paragraph" w:styleId="897">
    <w:name w:val="Body Text Indent 3"/>
    <w:basedOn w:val="889"/>
    <w:link w:val="898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98" w:customStyle="1">
    <w:name w:val="Основной текст с отступом 3 Знак"/>
    <w:link w:val="897"/>
    <w:uiPriority w:val="99"/>
    <w:semiHidden/>
    <w:rPr>
      <w:sz w:val="16"/>
      <w:szCs w:val="16"/>
    </w:rPr>
  </w:style>
  <w:style w:type="paragraph" w:styleId="899">
    <w:name w:val="Body Text Indent 2"/>
    <w:basedOn w:val="889"/>
    <w:link w:val="900"/>
    <w:uiPriority w:val="99"/>
    <w:unhideWhenUsed/>
    <w:pPr>
      <w:ind w:left="283"/>
      <w:spacing w:after="120" w:line="480" w:lineRule="auto"/>
    </w:pPr>
  </w:style>
  <w:style w:type="character" w:styleId="900" w:customStyle="1">
    <w:name w:val="Основной текст с отступом 2 Знак"/>
    <w:link w:val="899"/>
    <w:uiPriority w:val="99"/>
    <w:rPr>
      <w:sz w:val="22"/>
      <w:szCs w:val="22"/>
    </w:rPr>
  </w:style>
  <w:style w:type="paragraph" w:styleId="901">
    <w:name w:val="Footer"/>
    <w:basedOn w:val="889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link w:val="901"/>
    <w:uiPriority w:val="99"/>
    <w:rPr>
      <w:sz w:val="22"/>
      <w:szCs w:val="22"/>
    </w:rPr>
  </w:style>
  <w:style w:type="paragraph" w:styleId="903" w:customStyle="1">
    <w:name w:val="ConsNonformat"/>
    <w:pPr>
      <w:widowControl w:val="off"/>
    </w:pPr>
    <w:rPr>
      <w:rFonts w:ascii="Courier New" w:hAnsi="Courier New"/>
    </w:rPr>
  </w:style>
  <w:style w:type="character" w:styleId="904" w:customStyle="1">
    <w:name w:val="Верхний колонтитул Знак"/>
    <w:link w:val="895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Гурмис</dc:creator>
  <cp:lastModifiedBy>orbidan_v_a</cp:lastModifiedBy>
  <cp:revision>8</cp:revision>
  <dcterms:created xsi:type="dcterms:W3CDTF">2022-10-06T13:19:00Z</dcterms:created>
  <dcterms:modified xsi:type="dcterms:W3CDTF">2026-02-26T08:49:57Z</dcterms:modified>
</cp:coreProperties>
</file>