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tbl>
      <w:tblPr>
        <w:tblW w:w="510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36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 xml:space="preserve">_________________________________________</w:t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 xml:space="preserve">_________________________________________</w:t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(наименование уполномоченного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исполнительного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органа Смоленской области по вопросам государственной собственности Смоленской области)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физически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х лиц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в т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ом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ч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исле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индивидуальны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х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предпринимател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ей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паспортные данные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Ф.И.О.,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паспортные данные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представителя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(в случае подачи заявления представителем заинтересованного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(адрес регистрации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представителя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(в случае подачи заявления представителем заинтересованного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Контактный телефон 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Для юридических лиц: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(полное наименование юридического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 руководителя)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(почтовый адрес)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ОГРН 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ИНН 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Контактный телефон 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ЗАЯВЛЕНИЕ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  <w:outlineLvl w:val="1"/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 предоставлении информации о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движимом и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недвижимом имуществе, находящемся в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государственной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собственности Смоленской области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и предназначенн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ом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для сдачи в аренду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(фамилия, имя и отчество (при наличии), адрес места жительства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заинтересованного лица -  физического лица либо наименование, сведения 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месте нахождения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  <w:t xml:space="preserve">___________________________________________________________________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заинтересованного лица - юридического лица, а также номер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контактного телефона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(если есть), </w:t>
      </w:r>
      <w:r>
        <w:rPr>
          <w:rFonts w:ascii="Times New Roman" w:hAnsi="Times New Roman"/>
          <w:lang w:val="en-US"/>
        </w:rPr>
        <w:t xml:space="preserve">e</w:t>
      </w:r>
      <w:r>
        <w:rPr>
          <w:rFonts w:ascii="Times New Roman" w:hAnsi="Times New Roman"/>
        </w:rPr>
        <w:t xml:space="preserve">-</w:t>
      </w:r>
      <w:r>
        <w:rPr>
          <w:rFonts w:ascii="Times New Roman" w:hAnsi="Times New Roman"/>
          <w:lang w:val="en-US"/>
        </w:rPr>
        <w:t xml:space="preserve">mail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о </w:t>
      </w:r>
      <w:r>
        <w:rPr>
          <w:rFonts w:ascii="Times New Roman" w:hAnsi="Times New Roman"/>
          <w:sz w:val="24"/>
          <w:szCs w:val="24"/>
        </w:rPr>
        <w:t xml:space="preserve">движимом и недвижимом имуществе, находящемся в государственной собственности Смоленской области</w:t>
      </w:r>
      <w:r>
        <w:rPr>
          <w:rFonts w:ascii="Times New Roman" w:hAnsi="Times New Roman"/>
          <w:sz w:val="24"/>
          <w:szCs w:val="24"/>
        </w:rPr>
        <w:t xml:space="preserve"> и предназначенн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для сдачи в аренду.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</w:t>
      </w:r>
      <w:r>
        <w:rPr>
          <w:rFonts w:ascii="Times New Roman" w:hAnsi="Times New Roman"/>
          <w:sz w:val="24"/>
          <w:szCs w:val="24"/>
        </w:rPr>
        <w:t xml:space="preserve">имущества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часть нежилого помещения, нежилое помещение, нежилые помещения, здание, сооружение</w:t>
      </w:r>
      <w:r>
        <w:rPr>
          <w:rFonts w:ascii="Times New Roman" w:hAnsi="Times New Roman"/>
          <w:sz w:val="24"/>
          <w:szCs w:val="24"/>
        </w:rPr>
        <w:t xml:space="preserve">, движимое имуществ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(нужное подчеркнуть)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(территория, на которой мо</w:t>
      </w:r>
      <w:r>
        <w:rPr>
          <w:rFonts w:ascii="Times New Roman" w:hAnsi="Times New Roman"/>
        </w:rPr>
        <w:t xml:space="preserve">жет</w:t>
      </w:r>
      <w:r>
        <w:rPr>
          <w:rFonts w:ascii="Times New Roman" w:hAnsi="Times New Roman"/>
        </w:rPr>
        <w:t xml:space="preserve"> располагаться </w:t>
      </w:r>
      <w:r>
        <w:rPr>
          <w:rFonts w:ascii="Times New Roman" w:hAnsi="Times New Roman"/>
        </w:rPr>
        <w:t xml:space="preserve">имущество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интересующ</w:t>
      </w:r>
      <w:r>
        <w:rPr>
          <w:rFonts w:ascii="Times New Roman" w:hAnsi="Times New Roman"/>
        </w:rPr>
        <w:t xml:space="preserve">ее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заинтересованн</w:t>
      </w:r>
      <w:r>
        <w:rPr>
          <w:rFonts w:ascii="Times New Roman" w:hAnsi="Times New Roman"/>
        </w:rPr>
        <w:t xml:space="preserve">ое</w:t>
      </w:r>
      <w:r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)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 xml:space="preserve">(протяженность, объем) 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(по желанию указывается площадь (кв. м)</w:t>
      </w:r>
      <w:r>
        <w:rPr>
          <w:rFonts w:ascii="Times New Roman" w:hAnsi="Times New Roman"/>
        </w:rPr>
        <w:t xml:space="preserve">, протяженность (м),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объем (куб. м)</w:t>
      </w:r>
      <w:r>
        <w:rPr>
          <w:rFonts w:ascii="Times New Roman" w:hAnsi="Times New Roman"/>
        </w:rPr>
        <w:t xml:space="preserve"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необходим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 для получения в аренду)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Дополнительные сведения 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(по желанию указывается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информация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позволяющая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конкретизировать запрос)</w:t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Информацию прошу направить </w:t>
      </w:r>
      <w:r>
        <w:rPr>
          <w:rFonts w:ascii="Times New Roman" w:hAnsi="Times New Roman"/>
          <w:sz w:val="24"/>
          <w:szCs w:val="24"/>
        </w:rPr>
        <w:t xml:space="preserve">почтовым отправлением, по электронной почте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выдать на бумажном носителе в МФЦ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нужное</w:t>
      </w:r>
      <w:r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  соответствии   с  требованиями  Федерального  </w:t>
      </w:r>
      <w:hyperlink r:id="rId11" w:tooltip="consultantplus://offline/ref=BB86E3E2333DE8FB0475DBB40813B1536C8036C72555D8B564A064EC40r1Q1O" w:history="1">
        <w:r>
          <w:rPr>
            <w:rFonts w:ascii="Times New Roman" w:hAnsi="Times New Roman"/>
            <w:sz w:val="24"/>
          </w:rPr>
          <w:t xml:space="preserve">закона</w:t>
        </w:r>
      </w:hyperlink>
      <w:r>
        <w:rPr>
          <w:rFonts w:ascii="Times New Roman" w:hAnsi="Times New Roman"/>
          <w:sz w:val="24"/>
          <w:szCs w:val="24"/>
        </w:rPr>
        <w:t xml:space="preserve"> «О  персональных  данных»  даю согласие на сбор, системати</w:t>
      </w:r>
      <w:r>
        <w:rPr>
          <w:rFonts w:ascii="Times New Roman" w:hAnsi="Times New Roman"/>
          <w:sz w:val="24"/>
          <w:szCs w:val="24"/>
        </w:rPr>
        <w:t xml:space="preserve">зацию, накопление,  хранение,  уточнение  (обновление,  изменение), использование, распространение  (в  случаях, предусмотренных законодательством Российской  Федерации) предоставленных выше персональных данных. Настоящее согласие дано мною бессрочно (для </w:t>
      </w:r>
      <w:r>
        <w:rPr>
          <w:rFonts w:ascii="Times New Roman" w:hAnsi="Times New Roman"/>
          <w:bCs/>
          <w:sz w:val="24"/>
          <w:szCs w:val="24"/>
        </w:rPr>
        <w:t xml:space="preserve">индивидуальных предпринимателей, физических лиц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Заинтересованное лицо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18"/>
          <w:szCs w:val="18"/>
        </w:rPr>
        <w:t xml:space="preserve"> ________________________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«______» ______________ 20___ г.</w:t>
      </w:r>
      <w:r>
        <w:rPr>
          <w:rFonts w:ascii="Times New Roman" w:hAnsi="Times New Roman"/>
          <w:sz w:val="18"/>
          <w:szCs w:val="18"/>
        </w:rPr>
      </w:r>
    </w:p>
    <w:p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</w:rPr>
        <w:t xml:space="preserve">(Ф.И.О., подпись)</w:t>
      </w:r>
      <w:r/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continuous"/>
      <w:pgSz w:w="11906" w:h="16838" w:orient="portrait"/>
      <w:pgMar w:top="1134" w:right="567" w:bottom="1134" w:left="1134" w:header="567" w:footer="0" w:gutter="0"/>
      <w:pgNumType w:start="9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9079363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702"/>
    <w:uiPriority w:val="99"/>
  </w:style>
  <w:style w:type="character" w:styleId="45">
    <w:name w:val="Footer Char"/>
    <w:basedOn w:val="689"/>
    <w:link w:val="70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4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88">
    <w:name w:val="Heading 2"/>
    <w:basedOn w:val="687"/>
    <w:next w:val="687"/>
    <w:link w:val="692"/>
    <w:uiPriority w:val="99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2 Знак"/>
    <w:basedOn w:val="689"/>
    <w:link w:val="688"/>
    <w:uiPriority w:val="9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693" w:customStyle="1">
    <w:name w:val="ConsPlusNormal"/>
    <w:link w:val="706"/>
    <w:uiPriority w:val="99"/>
    <w:pPr>
      <w:widowControl w:val="off"/>
    </w:pPr>
    <w:rPr>
      <w:rFonts w:ascii="Arial" w:hAnsi="Arial"/>
      <w:sz w:val="22"/>
      <w:szCs w:val="22"/>
    </w:rPr>
  </w:style>
  <w:style w:type="paragraph" w:styleId="69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695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696" w:customStyle="1">
    <w:name w:val="ConsPlusCell"/>
    <w:uiPriority w:val="99"/>
    <w:pPr>
      <w:widowControl w:val="off"/>
    </w:pPr>
    <w:rPr>
      <w:rFonts w:ascii="Courier New" w:hAnsi="Courier New" w:cs="Courier New"/>
    </w:rPr>
  </w:style>
  <w:style w:type="paragraph" w:styleId="697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698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699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700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701" w:customStyle="1">
    <w:name w:val="ConsPlusTextList1"/>
    <w:uiPriority w:val="99"/>
    <w:pPr>
      <w:widowControl w:val="off"/>
    </w:pPr>
    <w:rPr>
      <w:rFonts w:ascii="Arial" w:hAnsi="Arial" w:cs="Arial"/>
    </w:rPr>
  </w:style>
  <w:style w:type="paragraph" w:styleId="702">
    <w:name w:val="Header"/>
    <w:basedOn w:val="687"/>
    <w:link w:val="7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89"/>
    <w:link w:val="702"/>
    <w:uiPriority w:val="99"/>
    <w:rPr>
      <w:rFonts w:cs="Times New Roman"/>
    </w:rPr>
  </w:style>
  <w:style w:type="paragraph" w:styleId="704">
    <w:name w:val="Footer"/>
    <w:basedOn w:val="687"/>
    <w:link w:val="7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89"/>
    <w:link w:val="704"/>
    <w:uiPriority w:val="99"/>
    <w:rPr>
      <w:rFonts w:cs="Times New Roman"/>
    </w:rPr>
  </w:style>
  <w:style w:type="character" w:styleId="706" w:customStyle="1">
    <w:name w:val="ConsPlusNormal Знак"/>
    <w:link w:val="693"/>
    <w:uiPriority w:val="99"/>
    <w:rPr>
      <w:rFonts w:ascii="Arial" w:hAnsi="Arial"/>
      <w:sz w:val="22"/>
      <w:szCs w:val="22"/>
      <w:lang w:val="ru-RU" w:eastAsia="ru-RU" w:bidi="ar-SA"/>
    </w:rPr>
  </w:style>
  <w:style w:type="paragraph" w:styleId="707" w:customStyle="1">
    <w:name w:val="formattext"/>
    <w:basedOn w:val="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08">
    <w:name w:val="Hyperlink"/>
    <w:basedOn w:val="689"/>
    <w:uiPriority w:val="99"/>
    <w:unhideWhenUsed/>
    <w:rPr>
      <w:rFonts w:cs="Times New Roman"/>
      <w:color w:val="0000ff"/>
      <w:u w:val="single"/>
    </w:rPr>
  </w:style>
  <w:style w:type="paragraph" w:styleId="709">
    <w:name w:val="Balloon Text"/>
    <w:basedOn w:val="687"/>
    <w:link w:val="7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689"/>
    <w:link w:val="70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BB86E3E2333DE8FB0475DBB40813B1536C8036C72555D8B564A064EC40r1Q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B05F-9FDD-4306-AF3D-01BBA8E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4018.00.20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09.12.2008 N 678(ред. от 22.05.2013)"Об утверждении Положения о порядке сдачи в аренду объектов государственной собственности Смоленской области"</dc:title>
  <dc:creator>Mozgovaya_SS1</dc:creator>
  <cp:revision>5</cp:revision>
  <dcterms:created xsi:type="dcterms:W3CDTF">2023-10-23T08:46:00Z</dcterms:created>
  <dcterms:modified xsi:type="dcterms:W3CDTF">2025-03-20T07:39:53Z</dcterms:modified>
</cp:coreProperties>
</file>