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Форма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</w:p>
    <w:tbl>
      <w:tblPr>
        <w:tblW w:w="510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103"/>
      </w:tblGrid>
      <w:tr>
        <w:tblPrEx/>
        <w:trPr>
          <w:jc w:val="righ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421" w:type="dxa"/>
            <w:textDirection w:val="lrTb"/>
            <w:noWrap w:val="false"/>
          </w:tcPr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  <w:t xml:space="preserve">________________________________________</w:t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(указывается  наименование учреждения, казенного предприятия, унитарного предприятия)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widowControl w:val="off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Для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физически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х лиц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в т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ом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ч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исле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индивидуальны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х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предпринимател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ей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: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паспортные данные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(Ф.И.О.,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паспортные данные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представителя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(в случае подачи заявления представителем заинтересованного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(адрес регистрации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представителя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заинтересованного лица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 (в случае подачи заявления представителем заинтересованного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Контактный телефон 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  <w:outlineLvl w:val="0"/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Для юридических лиц: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(полное наименование юридического лица)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(Ф.И.О. руководителя)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______________________________________________________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center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(почтовый адрес)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ОГРН 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ИНН _________________________________________________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jc w:val="both"/>
              <w:spacing w:after="0" w:line="20" w:lineRule="atLeast"/>
              <w:rPr>
                <w:rFonts w:ascii="Times New Roman" w:hAnsi="Times New Roman" w:eastAsiaTheme="minorEastAsia" w:cstheme="minorBidi"/>
                <w:sz w:val="18"/>
                <w:szCs w:val="18"/>
              </w:rPr>
            </w:pP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  <w:t xml:space="preserve">Контактный телефон ___________________________________</w:t>
            </w:r>
            <w:r>
              <w:rPr>
                <w:rFonts w:ascii="Times New Roman" w:hAnsi="Times New Roman" w:eastAsiaTheme="minorEastAsia" w:cstheme="minorBidi"/>
                <w:sz w:val="18"/>
                <w:szCs w:val="18"/>
              </w:rPr>
            </w:r>
          </w:p>
          <w:p>
            <w:pPr>
              <w:spacing w:after="0"/>
              <w:widowControl w:val="off"/>
              <w:rPr>
                <w:rFonts w:ascii="Times New Roman" w:hAnsi="Times New Roman" w:eastAsiaTheme="minorEastAsia" w:cstheme="minorBidi"/>
                <w:sz w:val="24"/>
                <w:szCs w:val="24"/>
              </w:rPr>
            </w:pP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  <w:r>
              <w:rPr>
                <w:rFonts w:ascii="Times New Roman" w:hAnsi="Times New Roman" w:eastAsiaTheme="minorEastAsia" w:cstheme="minorBidi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предоставлении в аренду </w:t>
      </w:r>
      <w:r>
        <w:rPr>
          <w:rFonts w:ascii="Times New Roman" w:hAnsi="Times New Roman"/>
          <w:b/>
          <w:bCs/>
          <w:sz w:val="24"/>
          <w:szCs w:val="24"/>
        </w:rPr>
        <w:t xml:space="preserve">имуществ</w:t>
      </w:r>
      <w:r>
        <w:rPr>
          <w:rFonts w:ascii="Times New Roman" w:hAnsi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/>
          <w:b/>
          <w:bCs/>
          <w:sz w:val="24"/>
          <w:szCs w:val="24"/>
        </w:rPr>
        <w:t xml:space="preserve">, находяще</w:t>
      </w:r>
      <w:r>
        <w:rPr>
          <w:rFonts w:ascii="Times New Roman" w:hAnsi="Times New Roman"/>
          <w:b/>
          <w:bCs/>
          <w:sz w:val="24"/>
          <w:szCs w:val="24"/>
        </w:rPr>
        <w:t xml:space="preserve">гося</w:t>
      </w:r>
      <w:r>
        <w:rPr>
          <w:rFonts w:ascii="Times New Roman" w:hAnsi="Times New Roman"/>
          <w:b/>
          <w:bCs/>
          <w:sz w:val="24"/>
          <w:szCs w:val="24"/>
        </w:rPr>
        <w:t xml:space="preserve"> в                                                                        государственной собственности Смоленской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Прошу предоставить в аренду </w:t>
      </w:r>
      <w:r>
        <w:rPr>
          <w:rFonts w:ascii="Times New Roman" w:hAnsi="Times New Roman"/>
          <w:sz w:val="24"/>
          <w:szCs w:val="24"/>
        </w:rPr>
        <w:t xml:space="preserve">имуществ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, находяще</w:t>
      </w:r>
      <w:r>
        <w:rPr>
          <w:rFonts w:ascii="Times New Roman" w:hAnsi="Times New Roman"/>
          <w:sz w:val="24"/>
          <w:szCs w:val="24"/>
        </w:rPr>
        <w:t xml:space="preserve">еся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государственной собственности Смоленской области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_________________________________________________________________,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(наименование, характеристики </w:t>
      </w:r>
      <w:r>
        <w:rPr>
          <w:rFonts w:ascii="Times New Roman" w:hAnsi="Times New Roman"/>
          <w:bCs/>
          <w:sz w:val="20"/>
          <w:szCs w:val="20"/>
        </w:rPr>
        <w:t xml:space="preserve">имущества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расположенн</w:t>
      </w:r>
      <w:r>
        <w:rPr>
          <w:rFonts w:ascii="Times New Roman" w:hAnsi="Times New Roman"/>
          <w:sz w:val="24"/>
          <w:szCs w:val="24"/>
        </w:rPr>
        <w:t xml:space="preserve">ое </w:t>
      </w:r>
      <w:r>
        <w:rPr>
          <w:rFonts w:ascii="Times New Roman" w:hAnsi="Times New Roman"/>
          <w:sz w:val="24"/>
          <w:szCs w:val="24"/>
        </w:rPr>
        <w:t xml:space="preserve">по адресу: _________________________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________________________________,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использования </w:t>
      </w:r>
      <w:r>
        <w:rPr>
          <w:rFonts w:ascii="Times New Roman" w:hAnsi="Times New Roman"/>
          <w:bCs/>
          <w:sz w:val="24"/>
          <w:szCs w:val="24"/>
        </w:rPr>
        <w:t xml:space="preserve">в целях_______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bCs/>
          <w:sz w:val="20"/>
          <w:szCs w:val="20"/>
        </w:rPr>
        <w:t xml:space="preserve">для индивидуальных предпринимателей и юридических лиц также </w:t>
      </w:r>
      <w:r>
        <w:rPr>
          <w:rFonts w:ascii="Times New Roman" w:hAnsi="Times New Roman"/>
          <w:bCs/>
          <w:sz w:val="20"/>
          <w:szCs w:val="20"/>
        </w:rPr>
        <w:t xml:space="preserve">указывается</w:t>
      </w:r>
      <w:r>
        <w:rPr>
          <w:rFonts w:ascii="Times New Roman" w:hAnsi="Times New Roman"/>
          <w:bCs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вид деятельности в соответствии с кодом ОКВЭД при его наличии)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сроком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(период предоставления </w:t>
      </w:r>
      <w:r>
        <w:rPr>
          <w:rFonts w:ascii="Times New Roman" w:hAnsi="Times New Roman"/>
          <w:bCs/>
          <w:sz w:val="20"/>
          <w:szCs w:val="20"/>
        </w:rPr>
        <w:t xml:space="preserve">имущества</w:t>
      </w:r>
      <w:r>
        <w:rPr>
          <w:rFonts w:ascii="Times New Roman" w:hAnsi="Times New Roman"/>
          <w:sz w:val="20"/>
          <w:szCs w:val="20"/>
        </w:rPr>
        <w:t xml:space="preserve"> в аренду)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проведения торгов 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(основание предоставления </w:t>
      </w:r>
      <w:r>
        <w:rPr>
          <w:rFonts w:ascii="Times New Roman" w:hAnsi="Times New Roman"/>
          <w:bCs/>
          <w:sz w:val="20"/>
          <w:szCs w:val="20"/>
        </w:rPr>
        <w:t xml:space="preserve">имущества</w:t>
      </w:r>
      <w:r>
        <w:rPr>
          <w:rFonts w:ascii="Times New Roman" w:hAnsi="Times New Roman"/>
          <w:sz w:val="20"/>
          <w:szCs w:val="20"/>
        </w:rPr>
        <w:t xml:space="preserve"> без проведения торгов в соответствии </w:t>
      </w:r>
      <w:r>
        <w:rPr>
          <w:rFonts w:ascii="Times New Roman" w:hAnsi="Times New Roman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_______________________________,</w:t>
      </w:r>
      <w:r>
        <w:rPr>
          <w:rFonts w:ascii="Times New Roman" w:hAnsi="Times New Roman"/>
          <w:sz w:val="20"/>
          <w:szCs w:val="20"/>
        </w:rPr>
        <w:t xml:space="preserve">с частью 1 статьи 17</w:t>
      </w:r>
      <w:r>
        <w:rPr>
          <w:rFonts w:ascii="Times New Roman" w:hAnsi="Times New Roman"/>
          <w:sz w:val="20"/>
          <w:szCs w:val="20"/>
          <w:vertAlign w:val="superscript"/>
        </w:rPr>
        <w:t xml:space="preserve">1</w:t>
      </w:r>
      <w:r>
        <w:rPr>
          <w:rFonts w:ascii="Times New Roman" w:hAnsi="Times New Roman"/>
          <w:sz w:val="20"/>
          <w:szCs w:val="20"/>
        </w:rPr>
        <w:t xml:space="preserve">, стать</w:t>
      </w:r>
      <w:r>
        <w:rPr>
          <w:rFonts w:ascii="Times New Roman" w:hAnsi="Times New Roman"/>
          <w:sz w:val="20"/>
          <w:szCs w:val="20"/>
        </w:rPr>
        <w:t xml:space="preserve">ей</w:t>
      </w:r>
      <w:r>
        <w:rPr>
          <w:rFonts w:ascii="Times New Roman" w:hAnsi="Times New Roman"/>
          <w:sz w:val="20"/>
          <w:szCs w:val="20"/>
        </w:rPr>
        <w:t xml:space="preserve"> 19  Федерального закона «О защите конкуренции»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путем проведения торгов (нужное подчеркнуть).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  соответствии   с  требованиями  Федерального  </w:t>
      </w:r>
      <w:hyperlink r:id="rId11" w:tooltip="consultantplus://offline/ref=BB86E3E2333DE8FB0475DBB40813B1536C8036C72555D8B564A064EC40r1Q1O" w:history="1">
        <w:r>
          <w:rPr>
            <w:rFonts w:ascii="Times New Roman" w:hAnsi="Times New Roman"/>
            <w:sz w:val="24"/>
          </w:rPr>
          <w:t xml:space="preserve">закона</w:t>
        </w:r>
      </w:hyperlink>
      <w:r>
        <w:rPr>
          <w:rFonts w:ascii="Times New Roman" w:hAnsi="Times New Roman"/>
          <w:sz w:val="24"/>
          <w:szCs w:val="24"/>
        </w:rPr>
        <w:t xml:space="preserve"> «О  персональных  данных»  даю согласие на сбор, системати</w:t>
      </w:r>
      <w:r>
        <w:rPr>
          <w:rFonts w:ascii="Times New Roman" w:hAnsi="Times New Roman"/>
          <w:sz w:val="24"/>
          <w:szCs w:val="24"/>
        </w:rPr>
        <w:t xml:space="preserve">зацию, накопление,  хранение,  уточнение  (обновление,  изменение), использование, распространение  (в  случаях, предусмотренных законодательством Российской  Федерации) предоставленных выше персональных данных. Настоящее согласие дано мною бессрочно (для </w:t>
      </w:r>
      <w:r>
        <w:rPr>
          <w:rFonts w:ascii="Times New Roman" w:hAnsi="Times New Roman"/>
          <w:bCs/>
          <w:sz w:val="24"/>
          <w:szCs w:val="24"/>
        </w:rPr>
        <w:t xml:space="preserve">индивидуальных предпринимателей, физических лиц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настоящему заявлению п</w:t>
      </w:r>
      <w:r>
        <w:rPr>
          <w:rFonts w:ascii="Times New Roman" w:hAnsi="Times New Roman"/>
          <w:sz w:val="24"/>
          <w:szCs w:val="24"/>
        </w:rPr>
        <w:t xml:space="preserve">рилага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тся: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Заявитель:</w:t>
      </w:r>
      <w:r>
        <w:rPr>
          <w:rFonts w:ascii="Times New Roman" w:hAnsi="Times New Roman"/>
          <w:sz w:val="18"/>
          <w:szCs w:val="18"/>
        </w:rPr>
        <w:t xml:space="preserve"> ________________________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«______» ______________ 20___ г.</w:t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(Ф.И.О., подпись)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</w:r>
    </w:p>
    <w:p>
      <w:pPr>
        <w:pStyle w:val="694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</w:pPr>
      <w:r/>
      <w:r/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3"/>
        <w:ind w:firstLine="540"/>
        <w:jc w:val="both"/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continuous"/>
      <w:pgSz w:w="11906" w:h="16838" w:orient="portrait"/>
      <w:pgMar w:top="1134" w:right="567" w:bottom="1134" w:left="1134" w:header="567" w:footer="0" w:gutter="0"/>
      <w:pgNumType w:start="9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59079363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702"/>
    <w:uiPriority w:val="99"/>
  </w:style>
  <w:style w:type="character" w:styleId="45">
    <w:name w:val="Footer Char"/>
    <w:basedOn w:val="689"/>
    <w:link w:val="704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4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88">
    <w:name w:val="Heading 2"/>
    <w:basedOn w:val="687"/>
    <w:next w:val="687"/>
    <w:link w:val="692"/>
    <w:uiPriority w:val="99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2 Знак"/>
    <w:basedOn w:val="689"/>
    <w:link w:val="688"/>
    <w:uiPriority w:val="9"/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693" w:customStyle="1">
    <w:name w:val="ConsPlusNormal"/>
    <w:link w:val="706"/>
    <w:uiPriority w:val="99"/>
    <w:pPr>
      <w:widowControl w:val="off"/>
    </w:pPr>
    <w:rPr>
      <w:rFonts w:ascii="Arial" w:hAnsi="Arial"/>
      <w:sz w:val="22"/>
      <w:szCs w:val="22"/>
    </w:rPr>
  </w:style>
  <w:style w:type="paragraph" w:styleId="69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695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696" w:customStyle="1">
    <w:name w:val="ConsPlusCell"/>
    <w:uiPriority w:val="99"/>
    <w:pPr>
      <w:widowControl w:val="off"/>
    </w:pPr>
    <w:rPr>
      <w:rFonts w:ascii="Courier New" w:hAnsi="Courier New" w:cs="Courier New"/>
    </w:rPr>
  </w:style>
  <w:style w:type="paragraph" w:styleId="697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698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699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700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701" w:customStyle="1">
    <w:name w:val="ConsPlusTextList1"/>
    <w:uiPriority w:val="99"/>
    <w:pPr>
      <w:widowControl w:val="off"/>
    </w:pPr>
    <w:rPr>
      <w:rFonts w:ascii="Arial" w:hAnsi="Arial" w:cs="Arial"/>
    </w:rPr>
  </w:style>
  <w:style w:type="paragraph" w:styleId="702">
    <w:name w:val="Header"/>
    <w:basedOn w:val="687"/>
    <w:link w:val="7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89"/>
    <w:link w:val="702"/>
    <w:uiPriority w:val="99"/>
    <w:rPr>
      <w:rFonts w:cs="Times New Roman"/>
    </w:rPr>
  </w:style>
  <w:style w:type="paragraph" w:styleId="704">
    <w:name w:val="Footer"/>
    <w:basedOn w:val="687"/>
    <w:link w:val="7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5" w:customStyle="1">
    <w:name w:val="Нижний колонтитул Знак"/>
    <w:basedOn w:val="689"/>
    <w:link w:val="704"/>
    <w:uiPriority w:val="99"/>
    <w:rPr>
      <w:rFonts w:cs="Times New Roman"/>
    </w:rPr>
  </w:style>
  <w:style w:type="character" w:styleId="706" w:customStyle="1">
    <w:name w:val="ConsPlusNormal Знак"/>
    <w:link w:val="693"/>
    <w:uiPriority w:val="99"/>
    <w:rPr>
      <w:rFonts w:ascii="Arial" w:hAnsi="Arial"/>
      <w:sz w:val="22"/>
      <w:szCs w:val="22"/>
      <w:lang w:val="ru-RU" w:eastAsia="ru-RU" w:bidi="ar-SA"/>
    </w:rPr>
  </w:style>
  <w:style w:type="paragraph" w:styleId="707" w:customStyle="1">
    <w:name w:val="formattext"/>
    <w:basedOn w:val="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08">
    <w:name w:val="Hyperlink"/>
    <w:basedOn w:val="689"/>
    <w:uiPriority w:val="99"/>
    <w:unhideWhenUsed/>
    <w:rPr>
      <w:rFonts w:cs="Times New Roman"/>
      <w:color w:val="0000ff"/>
      <w:u w:val="single"/>
    </w:rPr>
  </w:style>
  <w:style w:type="paragraph" w:styleId="709">
    <w:name w:val="Balloon Text"/>
    <w:basedOn w:val="687"/>
    <w:link w:val="7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689"/>
    <w:link w:val="70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BB86E3E2333DE8FB0475DBB40813B1536C8036C72555D8B564A064EC40r1Q1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AB05F-9FDD-4306-AF3D-01BBA8EB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4018.00.20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09.12.2008 N 678(ред. от 22.05.2013)"Об утверждении Положения о порядке сдачи в аренду объектов государственной собственности Смоленской области"</dc:title>
  <dc:creator>Mozgovaya_SS1</dc:creator>
  <cp:revision>5</cp:revision>
  <dcterms:created xsi:type="dcterms:W3CDTF">2023-10-23T08:46:00Z</dcterms:created>
  <dcterms:modified xsi:type="dcterms:W3CDTF">2025-03-20T07:41:27Z</dcterms:modified>
</cp:coreProperties>
</file>