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2B0322" w:rsidRDefault="002B0322" w:rsidP="002B0322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 xml:space="preserve">О внесении изменений в </w:t>
      </w:r>
      <w:r w:rsidR="0017407E" w:rsidRPr="0017407E">
        <w:rPr>
          <w:sz w:val="28"/>
          <w:szCs w:val="28"/>
        </w:rPr>
        <w:t>Типово</w:t>
      </w:r>
      <w:r w:rsidR="0017407E">
        <w:rPr>
          <w:sz w:val="28"/>
          <w:szCs w:val="28"/>
        </w:rPr>
        <w:t>й</w:t>
      </w:r>
      <w:r w:rsidR="0017407E" w:rsidRPr="0017407E">
        <w:rPr>
          <w:sz w:val="28"/>
          <w:szCs w:val="28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17407E">
        <w:rPr>
          <w:sz w:val="28"/>
          <w:szCs w:val="28"/>
        </w:rPr>
        <w:t xml:space="preserve"> </w:t>
      </w:r>
    </w:p>
    <w:p w:rsidR="00A06652" w:rsidRDefault="00A06652" w:rsidP="004D24DA">
      <w:pPr>
        <w:rPr>
          <w:sz w:val="28"/>
          <w:szCs w:val="28"/>
        </w:rPr>
      </w:pPr>
    </w:p>
    <w:p w:rsidR="002B0322" w:rsidRDefault="002B0322" w:rsidP="004D24DA">
      <w:pPr>
        <w:rPr>
          <w:sz w:val="28"/>
          <w:szCs w:val="28"/>
        </w:rPr>
      </w:pPr>
    </w:p>
    <w:p w:rsidR="002B0322" w:rsidRPr="00F33DC0" w:rsidRDefault="002B0322" w:rsidP="002B03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C0">
        <w:rPr>
          <w:rFonts w:ascii="Times New Roman" w:hAnsi="Times New Roman" w:cs="Times New Roman"/>
          <w:sz w:val="28"/>
          <w:szCs w:val="28"/>
        </w:rPr>
        <w:t xml:space="preserve">Правительство Смоленской области  </w:t>
      </w:r>
      <w:proofErr w:type="gramStart"/>
      <w:r w:rsidRPr="00F3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D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322" w:rsidRPr="00F33DC0" w:rsidRDefault="002B0322" w:rsidP="004D24DA">
      <w:pPr>
        <w:rPr>
          <w:sz w:val="28"/>
          <w:szCs w:val="28"/>
        </w:rPr>
      </w:pPr>
    </w:p>
    <w:p w:rsidR="002B0322" w:rsidRPr="00F33DC0" w:rsidRDefault="002B0322" w:rsidP="002B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Внести в </w:t>
      </w:r>
      <w:r w:rsidR="0017407E" w:rsidRPr="0017407E">
        <w:rPr>
          <w:sz w:val="28"/>
          <w:szCs w:val="28"/>
        </w:rPr>
        <w:t>Типово</w:t>
      </w:r>
      <w:r w:rsidR="0017407E">
        <w:rPr>
          <w:sz w:val="28"/>
          <w:szCs w:val="28"/>
        </w:rPr>
        <w:t>й</w:t>
      </w:r>
      <w:r w:rsidR="0017407E" w:rsidRPr="0017407E">
        <w:rPr>
          <w:sz w:val="28"/>
          <w:szCs w:val="28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17407E">
        <w:rPr>
          <w:sz w:val="28"/>
          <w:szCs w:val="28"/>
        </w:rPr>
        <w:t>, утвержденный</w:t>
      </w:r>
      <w:r w:rsidR="0017407E" w:rsidRPr="00F33DC0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постановление</w:t>
      </w:r>
      <w:r w:rsidR="0017407E">
        <w:rPr>
          <w:sz w:val="28"/>
          <w:szCs w:val="28"/>
        </w:rPr>
        <w:t>м</w:t>
      </w:r>
      <w:r w:rsidRPr="00F33DC0">
        <w:rPr>
          <w:sz w:val="28"/>
          <w:szCs w:val="28"/>
        </w:rPr>
        <w:t xml:space="preserve"> Администрации Смоленской области от </w:t>
      </w:r>
      <w:r w:rsidR="0017407E">
        <w:rPr>
          <w:sz w:val="28"/>
          <w:szCs w:val="28"/>
        </w:rPr>
        <w:t>1</w:t>
      </w:r>
      <w:r w:rsidRPr="00F33DC0">
        <w:rPr>
          <w:sz w:val="28"/>
          <w:szCs w:val="28"/>
        </w:rPr>
        <w:t>5.</w:t>
      </w:r>
      <w:r w:rsidR="0017407E">
        <w:rPr>
          <w:sz w:val="28"/>
          <w:szCs w:val="28"/>
        </w:rPr>
        <w:t>05</w:t>
      </w:r>
      <w:r w:rsidRPr="00F33DC0">
        <w:rPr>
          <w:sz w:val="28"/>
          <w:szCs w:val="28"/>
        </w:rPr>
        <w:t>.201</w:t>
      </w:r>
      <w:r w:rsidR="0017407E"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№ </w:t>
      </w:r>
      <w:r w:rsidR="0017407E">
        <w:rPr>
          <w:sz w:val="28"/>
          <w:szCs w:val="28"/>
        </w:rPr>
        <w:t>292</w:t>
      </w:r>
      <w:r w:rsidRPr="00F33DC0">
        <w:rPr>
          <w:sz w:val="28"/>
          <w:szCs w:val="28"/>
        </w:rPr>
        <w:t xml:space="preserve"> (в редакции постановлени</w:t>
      </w:r>
      <w:r w:rsidR="0017407E">
        <w:rPr>
          <w:sz w:val="28"/>
          <w:szCs w:val="28"/>
        </w:rPr>
        <w:t>я</w:t>
      </w:r>
      <w:r w:rsidRPr="00F33DC0">
        <w:rPr>
          <w:sz w:val="28"/>
          <w:szCs w:val="28"/>
        </w:rPr>
        <w:t xml:space="preserve"> Администрации Смоленской области от </w:t>
      </w:r>
      <w:r w:rsidR="0017407E">
        <w:rPr>
          <w:sz w:val="28"/>
          <w:szCs w:val="28"/>
        </w:rPr>
        <w:t>27</w:t>
      </w:r>
      <w:r w:rsidRPr="00F33DC0">
        <w:rPr>
          <w:sz w:val="28"/>
          <w:szCs w:val="28"/>
        </w:rPr>
        <w:t>.</w:t>
      </w:r>
      <w:r w:rsidR="0017407E">
        <w:rPr>
          <w:sz w:val="28"/>
          <w:szCs w:val="28"/>
        </w:rPr>
        <w:t>12</w:t>
      </w:r>
      <w:r w:rsidRPr="00F33DC0">
        <w:rPr>
          <w:sz w:val="28"/>
          <w:szCs w:val="28"/>
        </w:rPr>
        <w:t>.201</w:t>
      </w:r>
      <w:r w:rsidR="0017407E">
        <w:rPr>
          <w:sz w:val="28"/>
          <w:szCs w:val="28"/>
        </w:rPr>
        <w:t>9</w:t>
      </w:r>
      <w:r w:rsidRPr="00F33DC0">
        <w:rPr>
          <w:sz w:val="28"/>
          <w:szCs w:val="28"/>
        </w:rPr>
        <w:t xml:space="preserve"> № </w:t>
      </w:r>
      <w:r w:rsidR="0017407E">
        <w:rPr>
          <w:sz w:val="28"/>
          <w:szCs w:val="28"/>
        </w:rPr>
        <w:t>832</w:t>
      </w:r>
      <w:r w:rsidRPr="00F33DC0">
        <w:rPr>
          <w:sz w:val="28"/>
          <w:szCs w:val="28"/>
        </w:rPr>
        <w:t>) следующие изменения:</w:t>
      </w:r>
    </w:p>
    <w:p w:rsidR="002B0322" w:rsidRDefault="002B0322" w:rsidP="0017407E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 xml:space="preserve">1) </w:t>
      </w:r>
      <w:r w:rsidR="005A50EF">
        <w:rPr>
          <w:sz w:val="28"/>
          <w:szCs w:val="28"/>
        </w:rPr>
        <w:t>пункт 1.2 изложить в следующей редакции:</w:t>
      </w:r>
    </w:p>
    <w:p w:rsidR="005A50EF" w:rsidRDefault="005A50EF" w:rsidP="005A50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 </w:t>
      </w:r>
      <w:proofErr w:type="gramStart"/>
      <w:r>
        <w:rPr>
          <w:sz w:val="28"/>
          <w:szCs w:val="28"/>
        </w:rPr>
        <w:t>Согласительная комиссия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</w:t>
      </w:r>
      <w:r>
        <w:rPr>
          <w:sz w:val="28"/>
          <w:szCs w:val="28"/>
        </w:rPr>
        <w:t xml:space="preserve">от за счет внебюджетных средств </w:t>
      </w:r>
      <w:r>
        <w:rPr>
          <w:sz w:val="28"/>
          <w:szCs w:val="28"/>
        </w:rPr>
        <w:t>органом местного самоуправления городского округа или поселения Смоленской области, на территориях которых выполняются комплексные кадастровые работы, либо органом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Смоленской области, если объекты комплексных кадастровых работ расположены на межселенной территории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A50EF" w:rsidRDefault="005A50EF" w:rsidP="005A50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</w:t>
      </w:r>
      <w:r w:rsidR="00C432CB">
        <w:rPr>
          <w:sz w:val="28"/>
          <w:szCs w:val="28"/>
        </w:rPr>
        <w:t xml:space="preserve">2.7 </w:t>
      </w:r>
      <w:r w:rsidR="00C432CB">
        <w:rPr>
          <w:sz w:val="28"/>
          <w:szCs w:val="28"/>
        </w:rPr>
        <w:t>изложить в следующей редакции:</w:t>
      </w:r>
    </w:p>
    <w:p w:rsidR="00C432CB" w:rsidRDefault="00C432CB" w:rsidP="00C43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«2.7. </w:t>
      </w:r>
      <w:proofErr w:type="gramStart"/>
      <w:r w:rsidRPr="00C432CB">
        <w:rPr>
          <w:sz w:val="28"/>
          <w:szCs w:val="28"/>
        </w:rPr>
        <w:t xml:space="preserve">Заседание согласительной комиссии проводится не ранее чем через пятнадцать рабочих дней со дня опубликования, размещения и направления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</w:t>
      </w:r>
      <w:r w:rsidRPr="00C432CB">
        <w:rPr>
          <w:sz w:val="28"/>
          <w:szCs w:val="28"/>
        </w:rPr>
        <w:lastRenderedPageBreak/>
        <w:t>выполнение комплексных кадастровых работ финансируется за счет внебюджетных средств</w:t>
      </w:r>
      <w:r>
        <w:rPr>
          <w:sz w:val="28"/>
          <w:szCs w:val="28"/>
        </w:rPr>
        <w:t xml:space="preserve">, </w:t>
      </w:r>
      <w:r w:rsidRPr="00C432CB">
        <w:rPr>
          <w:sz w:val="28"/>
          <w:szCs w:val="28"/>
        </w:rPr>
        <w:t>извещения о проведении заседания согласительной комиссии, содержащего в</w:t>
      </w:r>
      <w:proofErr w:type="gramEnd"/>
      <w:r w:rsidRPr="00C432CB">
        <w:rPr>
          <w:sz w:val="28"/>
          <w:szCs w:val="28"/>
        </w:rPr>
        <w:t xml:space="preserve"> том числе уведомление о завершении подготовки проекта карты-плана территории, способами, установленными статьей 42.7 Федерального закона для опубликования, размещения и направления извещения о начале выполнения комплексных кадастровых работ</w:t>
      </w:r>
      <w:proofErr w:type="gramStart"/>
      <w:r w:rsidRPr="00C432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D2AF3" w:rsidRDefault="00C432CB" w:rsidP="000D2A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D2AF3">
        <w:rPr>
          <w:sz w:val="28"/>
          <w:szCs w:val="28"/>
        </w:rPr>
        <w:t>в пункте 2.16 слова «</w:t>
      </w:r>
      <w:r w:rsidR="000D2AF3" w:rsidRPr="000D2AF3">
        <w:rPr>
          <w:sz w:val="28"/>
          <w:szCs w:val="28"/>
        </w:rPr>
        <w:t>заказчику комплексных кадастровых работ</w:t>
      </w:r>
      <w:r w:rsidR="000D2AF3">
        <w:rPr>
          <w:sz w:val="28"/>
          <w:szCs w:val="28"/>
        </w:rPr>
        <w:t>» заменить словами «</w:t>
      </w:r>
      <w:r w:rsidR="000D2AF3">
        <w:rPr>
          <w:sz w:val="28"/>
          <w:szCs w:val="28"/>
        </w:rPr>
        <w:t>в орган, уполномоченный на утверждение карты-плана территории</w:t>
      </w:r>
      <w:proofErr w:type="gramStart"/>
      <w:r w:rsidR="000D2AF3">
        <w:rPr>
          <w:sz w:val="28"/>
          <w:szCs w:val="28"/>
        </w:rPr>
        <w:t>,</w:t>
      </w:r>
      <w:r w:rsidR="000D2AF3">
        <w:rPr>
          <w:sz w:val="28"/>
          <w:szCs w:val="28"/>
        </w:rPr>
        <w:t>»</w:t>
      </w:r>
      <w:proofErr w:type="gramEnd"/>
      <w:r w:rsidR="000D2AF3">
        <w:rPr>
          <w:sz w:val="28"/>
          <w:szCs w:val="28"/>
        </w:rPr>
        <w:t>.</w:t>
      </w:r>
    </w:p>
    <w:p w:rsidR="000D2AF3" w:rsidRPr="000D2AF3" w:rsidRDefault="000D2AF3" w:rsidP="000D2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2CB" w:rsidRPr="00C432CB" w:rsidRDefault="00C432CB" w:rsidP="00C43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A3" w:rsidRDefault="009136B5" w:rsidP="009136B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В.Н. Анохин</w:t>
      </w:r>
    </w:p>
    <w:sectPr w:rsidR="003B74A3" w:rsidSect="008C2720">
      <w:headerReference w:type="default" r:id="rId8"/>
      <w:pgSz w:w="11906" w:h="16838" w:code="9"/>
      <w:pgMar w:top="567" w:right="567" w:bottom="127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45" w:rsidRDefault="00A77145">
      <w:r>
        <w:separator/>
      </w:r>
    </w:p>
  </w:endnote>
  <w:endnote w:type="continuationSeparator" w:id="0">
    <w:p w:rsidR="00A77145" w:rsidRDefault="00A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45" w:rsidRDefault="00A77145">
      <w:r>
        <w:separator/>
      </w:r>
    </w:p>
  </w:footnote>
  <w:footnote w:type="continuationSeparator" w:id="0">
    <w:p w:rsidR="00A77145" w:rsidRDefault="00A7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39584"/>
      <w:docPartObj>
        <w:docPartGallery w:val="Page Numbers (Top of Page)"/>
        <w:docPartUnique/>
      </w:docPartObj>
    </w:sdtPr>
    <w:sdtEndPr/>
    <w:sdtContent>
      <w:p w:rsidR="00A21CCD" w:rsidRDefault="00A21C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20">
          <w:rPr>
            <w:noProof/>
          </w:rPr>
          <w:t>2</w:t>
        </w:r>
        <w:r>
          <w:fldChar w:fldCharType="end"/>
        </w:r>
      </w:p>
    </w:sdtContent>
  </w:sdt>
  <w:p w:rsidR="00A21CCD" w:rsidRDefault="00A21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1A4C"/>
    <w:rsid w:val="00025E2F"/>
    <w:rsid w:val="00054DCC"/>
    <w:rsid w:val="000568B5"/>
    <w:rsid w:val="000C7892"/>
    <w:rsid w:val="000D2AF3"/>
    <w:rsid w:val="000E2BFA"/>
    <w:rsid w:val="000F4767"/>
    <w:rsid w:val="00121200"/>
    <w:rsid w:val="00121D98"/>
    <w:rsid w:val="00122064"/>
    <w:rsid w:val="0017407E"/>
    <w:rsid w:val="00190A7E"/>
    <w:rsid w:val="00191CC2"/>
    <w:rsid w:val="001951C5"/>
    <w:rsid w:val="001E2E3F"/>
    <w:rsid w:val="001E502E"/>
    <w:rsid w:val="00202BF1"/>
    <w:rsid w:val="00244E8B"/>
    <w:rsid w:val="00281509"/>
    <w:rsid w:val="0028191A"/>
    <w:rsid w:val="00283E6B"/>
    <w:rsid w:val="0029200D"/>
    <w:rsid w:val="002B0322"/>
    <w:rsid w:val="002D6B7D"/>
    <w:rsid w:val="002E43F4"/>
    <w:rsid w:val="00301C7B"/>
    <w:rsid w:val="00327946"/>
    <w:rsid w:val="003324E8"/>
    <w:rsid w:val="003359A2"/>
    <w:rsid w:val="003563D4"/>
    <w:rsid w:val="00364B00"/>
    <w:rsid w:val="003A171C"/>
    <w:rsid w:val="003A3344"/>
    <w:rsid w:val="003B0475"/>
    <w:rsid w:val="003B74A3"/>
    <w:rsid w:val="003B75B7"/>
    <w:rsid w:val="003C2285"/>
    <w:rsid w:val="003F4C65"/>
    <w:rsid w:val="004022F5"/>
    <w:rsid w:val="0040294C"/>
    <w:rsid w:val="00426273"/>
    <w:rsid w:val="00435B3F"/>
    <w:rsid w:val="00450096"/>
    <w:rsid w:val="004559CD"/>
    <w:rsid w:val="00485F47"/>
    <w:rsid w:val="0048644B"/>
    <w:rsid w:val="004D24DA"/>
    <w:rsid w:val="004F31C4"/>
    <w:rsid w:val="00530B65"/>
    <w:rsid w:val="00595F63"/>
    <w:rsid w:val="005A50EF"/>
    <w:rsid w:val="005B0CC6"/>
    <w:rsid w:val="005D3C11"/>
    <w:rsid w:val="005E3784"/>
    <w:rsid w:val="00615FB7"/>
    <w:rsid w:val="0067695B"/>
    <w:rsid w:val="006918A5"/>
    <w:rsid w:val="00696689"/>
    <w:rsid w:val="006A1B97"/>
    <w:rsid w:val="006B6C63"/>
    <w:rsid w:val="006C4B6C"/>
    <w:rsid w:val="006E1806"/>
    <w:rsid w:val="006E181B"/>
    <w:rsid w:val="00700F00"/>
    <w:rsid w:val="00702D80"/>
    <w:rsid w:val="00704EA8"/>
    <w:rsid w:val="00721E82"/>
    <w:rsid w:val="007363F9"/>
    <w:rsid w:val="00797EF1"/>
    <w:rsid w:val="007D1958"/>
    <w:rsid w:val="007D6480"/>
    <w:rsid w:val="00827E0F"/>
    <w:rsid w:val="00846538"/>
    <w:rsid w:val="0087772E"/>
    <w:rsid w:val="008A14E6"/>
    <w:rsid w:val="008C2720"/>
    <w:rsid w:val="008C37D6"/>
    <w:rsid w:val="008C50CA"/>
    <w:rsid w:val="008D6FD6"/>
    <w:rsid w:val="0090488A"/>
    <w:rsid w:val="00904E5C"/>
    <w:rsid w:val="009136B5"/>
    <w:rsid w:val="00920C40"/>
    <w:rsid w:val="00951AC6"/>
    <w:rsid w:val="009A38D7"/>
    <w:rsid w:val="009B1100"/>
    <w:rsid w:val="009B520C"/>
    <w:rsid w:val="009E5D20"/>
    <w:rsid w:val="00A057EB"/>
    <w:rsid w:val="00A06652"/>
    <w:rsid w:val="00A16598"/>
    <w:rsid w:val="00A21CCD"/>
    <w:rsid w:val="00A52FCB"/>
    <w:rsid w:val="00A77145"/>
    <w:rsid w:val="00A951DF"/>
    <w:rsid w:val="00AB4166"/>
    <w:rsid w:val="00AD65CF"/>
    <w:rsid w:val="00B63EB7"/>
    <w:rsid w:val="00B93FBB"/>
    <w:rsid w:val="00B96671"/>
    <w:rsid w:val="00BA131F"/>
    <w:rsid w:val="00BA1645"/>
    <w:rsid w:val="00BB70FC"/>
    <w:rsid w:val="00BC3D9A"/>
    <w:rsid w:val="00BD1707"/>
    <w:rsid w:val="00BD6679"/>
    <w:rsid w:val="00BF409C"/>
    <w:rsid w:val="00C04B20"/>
    <w:rsid w:val="00C25A53"/>
    <w:rsid w:val="00C3288A"/>
    <w:rsid w:val="00C432CB"/>
    <w:rsid w:val="00C7093E"/>
    <w:rsid w:val="00C746F6"/>
    <w:rsid w:val="00CA2936"/>
    <w:rsid w:val="00CB0F48"/>
    <w:rsid w:val="00CB75A7"/>
    <w:rsid w:val="00D33ECE"/>
    <w:rsid w:val="00D55BDC"/>
    <w:rsid w:val="00D622A1"/>
    <w:rsid w:val="00D82F4D"/>
    <w:rsid w:val="00D86757"/>
    <w:rsid w:val="00D92E2F"/>
    <w:rsid w:val="00D946AD"/>
    <w:rsid w:val="00DA0A8A"/>
    <w:rsid w:val="00E02B34"/>
    <w:rsid w:val="00E0362A"/>
    <w:rsid w:val="00E1575F"/>
    <w:rsid w:val="00E22766"/>
    <w:rsid w:val="00E45A99"/>
    <w:rsid w:val="00E836B8"/>
    <w:rsid w:val="00E853CA"/>
    <w:rsid w:val="00E863FB"/>
    <w:rsid w:val="00E8770B"/>
    <w:rsid w:val="00EA074C"/>
    <w:rsid w:val="00EB4729"/>
    <w:rsid w:val="00F33DC0"/>
    <w:rsid w:val="00F577E9"/>
    <w:rsid w:val="00F908D4"/>
    <w:rsid w:val="00F91465"/>
    <w:rsid w:val="00FA5E88"/>
    <w:rsid w:val="00FC1B47"/>
    <w:rsid w:val="00FC47E0"/>
    <w:rsid w:val="00FD4C71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6</cp:revision>
  <cp:lastPrinted>2023-11-28T11:38:00Z</cp:lastPrinted>
  <dcterms:created xsi:type="dcterms:W3CDTF">2023-12-12T07:03:00Z</dcterms:created>
  <dcterms:modified xsi:type="dcterms:W3CDTF">2023-12-12T07:29:00Z</dcterms:modified>
</cp:coreProperties>
</file>