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9"/>
        <w:jc w:val="center"/>
        <w:tabs>
          <w:tab w:val="left" w:pos="3780" w:leader="none"/>
        </w:tabs>
        <w:rPr>
          <w:rFonts w:ascii="Times New Roman" w:hAnsi="Times New Roman" w:eastAsia="MS Mincho"/>
          <w:b/>
          <w:bCs/>
          <w:sz w:val="28"/>
        </w:rPr>
      </w:pPr>
      <w:r>
        <w:rPr>
          <w:rFonts w:ascii="Times New Roman" w:hAnsi="Times New Roman" w:eastAsia="MS Mincho"/>
          <w:b/>
          <w:bCs/>
          <w:sz w:val="28"/>
        </w:rPr>
        <w:t xml:space="preserve">ПОЯСНИТЕЛЬНАЯ ЗАПИСКА</w:t>
      </w:r>
      <w:r>
        <w:rPr>
          <w:rFonts w:ascii="Times New Roman" w:hAnsi="Times New Roman" w:eastAsia="MS Mincho"/>
          <w:b/>
          <w:bCs/>
          <w:sz w:val="28"/>
        </w:rPr>
      </w:r>
    </w:p>
    <w:p>
      <w:pPr>
        <w:ind w:firstLine="0"/>
        <w:jc w:val="center"/>
        <w:spacing w:line="240" w:lineRule="auto"/>
        <w:rPr>
          <w:rFonts w:eastAsia="MS Mincho"/>
          <w:b/>
          <w:sz w:val="28"/>
        </w:rPr>
      </w:pPr>
      <w:r>
        <w:rPr>
          <w:rFonts w:eastAsia="MS Mincho"/>
          <w:b/>
          <w:sz w:val="28"/>
        </w:rPr>
      </w:r>
      <w:r>
        <w:rPr>
          <w:rFonts w:eastAsia="MS Mincho"/>
          <w:b/>
          <w:sz w:val="28"/>
        </w:rPr>
      </w:r>
    </w:p>
    <w:p>
      <w:pPr>
        <w:ind w:right="-1" w:firstLine="0"/>
        <w:jc w:val="center"/>
        <w:spacing w:line="240" w:lineRule="auto"/>
        <w:tabs>
          <w:tab w:val="left" w:pos="0" w:leader="none"/>
        </w:tabs>
        <w:rPr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к проекту </w:t>
      </w:r>
      <w:r>
        <w:rPr>
          <w:b/>
          <w:sz w:val="28"/>
          <w:szCs w:val="28"/>
        </w:rPr>
        <w:t xml:space="preserve">постановления </w:t>
      </w:r>
      <w:r>
        <w:rPr>
          <w:b/>
          <w:sz w:val="28"/>
          <w:szCs w:val="28"/>
        </w:rPr>
        <w:t xml:space="preserve">Правительства</w:t>
      </w:r>
      <w:r>
        <w:rPr>
          <w:b/>
          <w:sz w:val="28"/>
          <w:szCs w:val="28"/>
        </w:rPr>
        <w:t xml:space="preserve"> Смоленской области</w:t>
      </w:r>
      <w:r>
        <w:rPr>
          <w:b/>
          <w:sz w:val="28"/>
          <w:szCs w:val="28"/>
        </w:rPr>
      </w:r>
    </w:p>
    <w:p>
      <w:pPr>
        <w:ind w:firstLine="0"/>
        <w:jc w:val="center"/>
        <w:spacing w:line="240" w:lineRule="auto"/>
        <w:rPr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lang w:val="en-US"/>
        </w:rPr>
        <w:t xml:space="preserve">Об утверждении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</w:rPr>
      </w:r>
      <w:hyperlink w:tooltip="ПОЛОЖЕНИЕ" w:anchor="P41" w:history="1">
        <w:r>
          <w:rPr>
            <w:b/>
            <w:bCs/>
            <w:sz w:val="28"/>
            <w:szCs w:val="28"/>
          </w:rPr>
          <w:t xml:space="preserve">Положения</w:t>
        </w:r>
      </w:hyperlink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 порядке предоставления в пользование </w:t>
      </w:r>
      <w:r>
        <w:rPr>
          <w:b/>
          <w:bCs/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b/>
          <w:bCs/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b/>
          <w:bCs/>
          <w:sz w:val="28"/>
          <w:szCs w:val="28"/>
        </w:rPr>
        <w:t xml:space="preserve"> и определения платы за пользование указанным </w:t>
      </w:r>
      <w:r>
        <w:rPr>
          <w:b/>
          <w:bCs/>
          <w:sz w:val="28"/>
          <w:szCs w:val="28"/>
        </w:rPr>
        <w:t xml:space="preserve">имуществ</w:t>
      </w:r>
      <w:r>
        <w:rPr>
          <w:b/>
          <w:bCs/>
          <w:sz w:val="28"/>
          <w:szCs w:val="28"/>
        </w:rPr>
        <w:t xml:space="preserve">ом</w:t>
      </w:r>
      <w:r/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</w:p>
    <w:p>
      <w:pPr>
        <w:ind w:firstLine="0"/>
        <w:jc w:val="center"/>
        <w:spacing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ind w:firstLine="0"/>
        <w:jc w:val="center"/>
        <w:spacing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pStyle w:val="702"/>
        <w:ind w:right="-1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Правительства</w:t>
      </w:r>
      <w:r>
        <w:rPr>
          <w:rFonts w:ascii="Times New Roman" w:hAnsi="Times New Roman"/>
          <w:sz w:val="28"/>
          <w:szCs w:val="28"/>
        </w:rPr>
        <w:t xml:space="preserve"> Смоленской области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предоставления в пользование имущества, находящегося в государственной собственности Смоленской области, для строительства и (или) эксплуатации на нем средств связи и (или) сооружений связи и определения платы за пользован</w:t>
      </w:r>
      <w:r>
        <w:rPr>
          <w:rFonts w:ascii="Times New Roman" w:hAnsi="Times New Roman" w:cs="Times New Roman"/>
          <w:sz w:val="28"/>
          <w:szCs w:val="28"/>
        </w:rPr>
        <w:t xml:space="preserve">ие указанным имуществом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(далее – проект постановления) разработан </w:t>
      </w:r>
      <w:r>
        <w:rPr>
          <w:rFonts w:ascii="Times New Roman" w:hAnsi="Times New Roman"/>
          <w:sz w:val="28"/>
          <w:szCs w:val="28"/>
        </w:rPr>
        <w:t xml:space="preserve">Министерством</w:t>
      </w:r>
      <w:r>
        <w:rPr>
          <w:rFonts w:ascii="Times New Roman" w:hAnsi="Times New Roman"/>
          <w:sz w:val="28"/>
          <w:szCs w:val="28"/>
        </w:rPr>
        <w:t xml:space="preserve"> имущественных и земельных отношений Смоленской области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spacing w:line="240" w:lineRule="auto"/>
        <w:widowControl/>
        <w:rPr>
          <w:sz w:val="28"/>
          <w:szCs w:val="28"/>
          <w:highlight w:val="none"/>
        </w:rPr>
      </w:pPr>
      <w:r>
        <w:rPr>
          <w:sz w:val="28"/>
          <w:szCs w:val="28"/>
        </w:rPr>
        <w:tab/>
        <w:t xml:space="preserve">Проектом постановления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со </w:t>
      </w:r>
      <w:r>
        <w:rPr>
          <w:sz w:val="28"/>
          <w:szCs w:val="28"/>
        </w:rPr>
      </w:r>
      <w:r>
        <w:rPr>
          <w:sz w:val="28"/>
          <w:szCs w:val="28"/>
        </w:rPr>
        <w:t xml:space="preserve">статьей 6 Федерального закона «О связи»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твердить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орядок </w:t>
      </w:r>
      <w:r>
        <w:rPr>
          <w:sz w:val="28"/>
          <w:szCs w:val="28"/>
        </w:rPr>
        <w:t xml:space="preserve">предоставления в пользование </w:t>
      </w:r>
      <w:r>
        <w:rPr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sz w:val="28"/>
          <w:szCs w:val="28"/>
        </w:rPr>
        <w:t xml:space="preserve"> и определения платы за пользование указанным </w:t>
      </w:r>
      <w:r>
        <w:rPr>
          <w:sz w:val="28"/>
          <w:szCs w:val="28"/>
        </w:rPr>
        <w:t xml:space="preserve">имуществ</w:t>
      </w:r>
      <w:r>
        <w:rPr>
          <w:sz w:val="28"/>
          <w:szCs w:val="28"/>
        </w:rPr>
        <w:t xml:space="preserve">ом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</w:p>
    <w:p>
      <w:pPr>
        <w:ind w:firstLine="720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Также п</w:t>
      </w:r>
      <w:r>
        <w:rPr>
          <w:sz w:val="28"/>
          <w:szCs w:val="28"/>
        </w:rPr>
        <w:t xml:space="preserve">роектом постановления</w:t>
      </w:r>
      <w:r/>
      <w:r>
        <w:rPr>
          <w:sz w:val="28"/>
          <w:szCs w:val="28"/>
        </w:rPr>
        <w:t xml:space="preserve"> предлагается признать утратившими силу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остановление Администрации Смоленской области от 19.10.2009 № 643 «</w:t>
      </w:r>
      <w:r>
        <w:rPr>
          <w:sz w:val="28"/>
          <w:szCs w:val="28"/>
        </w:rPr>
        <w:t xml:space="preserve">Об утверждении Положения о порядке предоставления в пользование конструктивных элементов зданий и сооружений, находящихся в государственной собственности Смоленской области, для размещения на них антенн, аппаратуры, станций связи, иного оборудования и устр</w:t>
      </w:r>
      <w:r>
        <w:rPr>
          <w:sz w:val="28"/>
          <w:szCs w:val="28"/>
        </w:rPr>
        <w:t xml:space="preserve">ойств и определения годовой платы за пользование указанными конструктивными элементами зданий и сооружений»</w:t>
      </w:r>
      <w:r/>
      <w:r>
        <w:rPr>
          <w:sz w:val="28"/>
          <w:szCs w:val="28"/>
        </w:rPr>
        <w:t xml:space="preserve"> и его последующие редакции.</w:t>
      </w:r>
      <w:r>
        <w:rPr>
          <w:sz w:val="28"/>
          <w:szCs w:val="28"/>
          <w:highlight w:val="none"/>
        </w:rPr>
      </w:r>
    </w:p>
    <w:p>
      <w:pPr>
        <w:spacing w:line="240" w:lineRule="auto"/>
      </w:pPr>
      <w:r>
        <w:rPr>
          <w:sz w:val="28"/>
          <w:szCs w:val="28"/>
        </w:rPr>
        <w:t xml:space="preserve">Реализация постановления </w:t>
      </w:r>
      <w:r>
        <w:rPr>
          <w:sz w:val="28"/>
          <w:szCs w:val="28"/>
        </w:rPr>
        <w:t xml:space="preserve">Правительства</w:t>
      </w:r>
      <w:r>
        <w:rPr>
          <w:sz w:val="28"/>
          <w:szCs w:val="28"/>
        </w:rPr>
        <w:t xml:space="preserve"> Смоленской области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Положения о порядке предоставления в пользование имущества, находящегося в государственной собственности Смоленской области, для строительства и (или) эксплуатации на нем средств связи и (или) сооружений связи и определения платы за пользован</w:t>
      </w:r>
      <w:r>
        <w:rPr>
          <w:rFonts w:ascii="Times New Roman" w:hAnsi="Times New Roman" w:cs="Times New Roman"/>
          <w:sz w:val="28"/>
          <w:szCs w:val="28"/>
        </w:rPr>
        <w:t xml:space="preserve">ие указанным имуществом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не потребует финансирования за счет средств областного бюджета, бюджетов иных уровней или внебюджетных источников.</w:t>
      </w:r>
      <w:r/>
    </w:p>
    <w:sectPr>
      <w:headerReference w:type="default" r:id="rId8"/>
      <w:headerReference w:type="even" r:id="rId9"/>
      <w:footnotePr/>
      <w:endnotePr/>
      <w:type w:val="continuous"/>
      <w:pgSz w:w="11907" w:h="16840" w:orient="portrait"/>
      <w:pgMar w:top="1134" w:right="567" w:bottom="1134" w:left="1134" w:header="567" w:footer="76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706090202050904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1"/>
      <w:ind w:firstLine="0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1"/>
      <w:rPr>
        <w:rStyle w:val="693"/>
      </w:rPr>
      <w:framePr w:wrap="around" w:vAnchor="text" w:hAnchor="margin" w:xAlign="center" w:y="1"/>
    </w:pPr>
    <w:r>
      <w:rPr>
        <w:rStyle w:val="693"/>
      </w:rPr>
      <w:fldChar w:fldCharType="begin"/>
    </w:r>
    <w:r>
      <w:rPr>
        <w:rStyle w:val="693"/>
      </w:rPr>
      <w:instrText xml:space="preserve">PAGE  </w:instrText>
    </w:r>
    <w:r>
      <w:rPr>
        <w:rStyle w:val="693"/>
      </w:rPr>
      <w:fldChar w:fldCharType="end"/>
    </w:r>
    <w:r>
      <w:rPr>
        <w:rStyle w:val="693"/>
      </w:rPr>
    </w:r>
  </w:p>
  <w:p>
    <w:pPr>
      <w:pStyle w:val="69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4"/>
    <w:next w:val="68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8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4"/>
    <w:next w:val="68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4"/>
    <w:next w:val="68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8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4"/>
    <w:next w:val="68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4"/>
    <w:next w:val="68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4"/>
    <w:next w:val="68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4"/>
    <w:next w:val="68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4"/>
    <w:next w:val="68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4"/>
    <w:next w:val="68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4"/>
    <w:next w:val="68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5"/>
    <w:link w:val="35"/>
    <w:uiPriority w:val="10"/>
    <w:rPr>
      <w:sz w:val="48"/>
      <w:szCs w:val="48"/>
    </w:rPr>
  </w:style>
  <w:style w:type="paragraph" w:styleId="37">
    <w:name w:val="Subtitle"/>
    <w:basedOn w:val="684"/>
    <w:next w:val="68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5"/>
    <w:link w:val="37"/>
    <w:uiPriority w:val="11"/>
    <w:rPr>
      <w:sz w:val="24"/>
      <w:szCs w:val="24"/>
    </w:rPr>
  </w:style>
  <w:style w:type="paragraph" w:styleId="39">
    <w:name w:val="Quote"/>
    <w:basedOn w:val="684"/>
    <w:next w:val="68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4"/>
    <w:next w:val="68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5"/>
    <w:link w:val="691"/>
    <w:uiPriority w:val="99"/>
  </w:style>
  <w:style w:type="character" w:styleId="46">
    <w:name w:val="Footer Char"/>
    <w:basedOn w:val="685"/>
    <w:link w:val="694"/>
    <w:uiPriority w:val="99"/>
  </w:style>
  <w:style w:type="paragraph" w:styleId="47">
    <w:name w:val="Caption"/>
    <w:basedOn w:val="684"/>
    <w:next w:val="68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8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5"/>
    <w:uiPriority w:val="99"/>
    <w:unhideWhenUsed/>
    <w:rPr>
      <w:vertAlign w:val="superscript"/>
    </w:rPr>
  </w:style>
  <w:style w:type="paragraph" w:styleId="179">
    <w:name w:val="endnote text"/>
    <w:basedOn w:val="68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5"/>
    <w:uiPriority w:val="99"/>
    <w:semiHidden/>
    <w:unhideWhenUsed/>
    <w:rPr>
      <w:vertAlign w:val="superscript"/>
    </w:rPr>
  </w:style>
  <w:style w:type="paragraph" w:styleId="182">
    <w:name w:val="toc 1"/>
    <w:basedOn w:val="684"/>
    <w:next w:val="68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4"/>
    <w:next w:val="68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4"/>
    <w:next w:val="68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4"/>
    <w:next w:val="68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4"/>
    <w:next w:val="68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4"/>
    <w:next w:val="68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4"/>
    <w:next w:val="68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4"/>
    <w:next w:val="68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4"/>
    <w:next w:val="68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4"/>
    <w:next w:val="684"/>
    <w:uiPriority w:val="99"/>
    <w:unhideWhenUsed/>
    <w:pPr>
      <w:spacing w:after="0" w:afterAutospacing="0"/>
    </w:pPr>
  </w:style>
  <w:style w:type="paragraph" w:styleId="684" w:default="1">
    <w:name w:val="Normal"/>
    <w:qFormat/>
    <w:pPr>
      <w:ind w:firstLine="680"/>
      <w:jc w:val="both"/>
      <w:spacing w:line="300" w:lineRule="auto"/>
      <w:widowControl w:val="off"/>
    </w:pPr>
    <w:rPr>
      <w:sz w:val="24"/>
      <w:szCs w:val="24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paragraph" w:styleId="688" w:customStyle="1">
    <w:name w:val="FR1"/>
    <w:pPr>
      <w:ind w:left="40"/>
      <w:jc w:val="center"/>
      <w:widowControl w:val="off"/>
    </w:pPr>
    <w:rPr>
      <w:rFonts w:ascii="Arial" w:hAnsi="Arial" w:cs="Arial"/>
      <w:sz w:val="24"/>
      <w:szCs w:val="24"/>
    </w:rPr>
  </w:style>
  <w:style w:type="paragraph" w:styleId="689">
    <w:name w:val="Plain Text"/>
    <w:basedOn w:val="684"/>
    <w:link w:val="690"/>
    <w:uiPriority w:val="99"/>
    <w:pPr>
      <w:ind w:firstLine="0"/>
      <w:jc w:val="left"/>
      <w:spacing w:line="240" w:lineRule="auto"/>
      <w:widowControl/>
    </w:pPr>
    <w:rPr>
      <w:rFonts w:ascii="Courier New" w:hAnsi="Courier New"/>
      <w:sz w:val="20"/>
      <w:szCs w:val="20"/>
    </w:rPr>
  </w:style>
  <w:style w:type="character" w:styleId="690" w:customStyle="1">
    <w:name w:val="Текст Знак"/>
    <w:link w:val="689"/>
    <w:uiPriority w:val="99"/>
    <w:semiHidden/>
    <w:rPr>
      <w:rFonts w:ascii="Courier New" w:hAnsi="Courier New" w:cs="Courier New"/>
    </w:rPr>
  </w:style>
  <w:style w:type="paragraph" w:styleId="691">
    <w:name w:val="Header"/>
    <w:basedOn w:val="684"/>
    <w:link w:val="692"/>
    <w:uiPriority w:val="99"/>
    <w:pPr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link w:val="691"/>
    <w:uiPriority w:val="99"/>
    <w:rPr>
      <w:rFonts w:cs="Times New Roman"/>
      <w:sz w:val="24"/>
    </w:rPr>
  </w:style>
  <w:style w:type="character" w:styleId="693">
    <w:name w:val="page number"/>
    <w:uiPriority w:val="99"/>
    <w:rPr>
      <w:rFonts w:cs="Times New Roman"/>
    </w:rPr>
  </w:style>
  <w:style w:type="paragraph" w:styleId="694">
    <w:name w:val="Footer"/>
    <w:basedOn w:val="684"/>
    <w:link w:val="695"/>
    <w:uiPriority w:val="99"/>
    <w:pPr>
      <w:tabs>
        <w:tab w:val="center" w:pos="4677" w:leader="none"/>
        <w:tab w:val="right" w:pos="9355" w:leader="none"/>
      </w:tabs>
    </w:pPr>
  </w:style>
  <w:style w:type="character" w:styleId="695" w:customStyle="1">
    <w:name w:val="Нижний колонтитул Знак"/>
    <w:link w:val="694"/>
    <w:uiPriority w:val="99"/>
    <w:semiHidden/>
    <w:rPr>
      <w:rFonts w:cs="Times New Roman"/>
      <w:sz w:val="24"/>
      <w:szCs w:val="24"/>
    </w:rPr>
  </w:style>
  <w:style w:type="paragraph" w:styleId="696">
    <w:name w:val="Balloon Text"/>
    <w:basedOn w:val="684"/>
    <w:link w:val="697"/>
    <w:uiPriority w:val="99"/>
    <w:semiHidden/>
    <w:rPr>
      <w:rFonts w:ascii="Tahoma" w:hAnsi="Tahoma" w:cs="Tahoma"/>
      <w:sz w:val="16"/>
      <w:szCs w:val="16"/>
    </w:rPr>
  </w:style>
  <w:style w:type="character" w:styleId="697" w:customStyle="1">
    <w:name w:val="Текст выноски Знак"/>
    <w:link w:val="696"/>
    <w:uiPriority w:val="99"/>
    <w:semiHidden/>
    <w:rPr>
      <w:rFonts w:ascii="Tahoma" w:hAnsi="Tahoma" w:cs="Tahoma"/>
      <w:sz w:val="16"/>
      <w:szCs w:val="16"/>
    </w:rPr>
  </w:style>
  <w:style w:type="paragraph" w:styleId="698" w:customStyle="1">
    <w:name w:val="ConsPlusNonformat"/>
    <w:uiPriority w:val="99"/>
    <w:rPr>
      <w:rFonts w:ascii="Courier New" w:hAnsi="Courier New" w:cs="Courier New"/>
    </w:rPr>
  </w:style>
  <w:style w:type="paragraph" w:styleId="699" w:customStyle="1">
    <w:name w:val="ConsPlusTitle"/>
    <w:uiPriority w:val="99"/>
    <w:rPr>
      <w:b/>
      <w:bCs/>
      <w:sz w:val="28"/>
      <w:szCs w:val="28"/>
    </w:rPr>
  </w:style>
  <w:style w:type="character" w:styleId="700">
    <w:name w:val="Hyperlink"/>
    <w:uiPriority w:val="99"/>
    <w:unhideWhenUsed/>
    <w:rPr>
      <w:rFonts w:cs="Times New Roman"/>
      <w:color w:val="0000ff"/>
      <w:u w:val="single"/>
    </w:rPr>
  </w:style>
  <w:style w:type="paragraph" w:styleId="701" w:customStyle="1">
    <w:name w:val="ConsPlusNormal"/>
    <w:rPr>
      <w:sz w:val="28"/>
      <w:szCs w:val="28"/>
    </w:rPr>
  </w:style>
  <w:style w:type="paragraph" w:styleId="702" w:customStyle="1">
    <w:name w:val="ConsNormal"/>
    <w:uiPriority w:val="99"/>
    <w:pPr>
      <w:ind w:right="19772" w:firstLine="720"/>
    </w:pPr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817F3-4BA1-4B77-80D9-9012DCB8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Росземкадастр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Мурашкина</dc:creator>
  <cp:lastModifiedBy>orbidan_v_a</cp:lastModifiedBy>
  <cp:revision>4</cp:revision>
  <dcterms:created xsi:type="dcterms:W3CDTF">2023-10-03T07:47:00Z</dcterms:created>
  <dcterms:modified xsi:type="dcterms:W3CDTF">2026-07-23T11:27:18Z</dcterms:modified>
</cp:coreProperties>
</file>