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>
        <w:tblPrEx/>
        <w:trPr>
          <w:trHeight w:val="3402"/>
        </w:trPr>
        <w:tc>
          <w:tcPr>
            <w:tcW w:w="10421" w:type="dxa"/>
            <w:textDirection w:val="lrTb"/>
            <w:noWrap w:val="false"/>
          </w:tcPr>
          <w:p>
            <w:pPr>
              <w:jc w:val="center"/>
              <w:rPr>
                <w:sz w:val="16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39775" cy="847725"/>
                      <wp:effectExtent l="0" t="0" r="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9775" cy="847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25pt;height:66.7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keepNext/>
              <w:spacing w:line="360" w:lineRule="auto"/>
              <w:rPr>
                <w:b/>
                <w:bCs/>
                <w:color w:val="000080"/>
                <w:spacing w:val="-10"/>
                <w:sz w:val="26"/>
                <w:szCs w:val="26"/>
              </w:rPr>
              <w:outlineLvl w:val="1"/>
            </w:pP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 xml:space="preserve">ПРАВИТЕЛЬСТВО СМОЛЕНСКОЙ ОБЛАСТИ</w:t>
            </w: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</w: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</w:r>
          </w:p>
          <w:p>
            <w:pPr>
              <w:jc w:val="center"/>
              <w:keepNext/>
              <w:spacing w:after="60"/>
              <w:rPr>
                <w:b/>
                <w:bCs/>
                <w:color w:val="000080"/>
                <w:sz w:val="40"/>
                <w:szCs w:val="40"/>
              </w:rPr>
              <w:outlineLvl w:val="1"/>
            </w:pPr>
            <w:r>
              <w:rPr>
                <w:b/>
                <w:bCs/>
                <w:color w:val="000080"/>
                <w:sz w:val="40"/>
                <w:szCs w:val="40"/>
              </w:rPr>
              <w:t xml:space="preserve">П О С Т А Н О В Л Е Н И Е</w:t>
            </w:r>
            <w:r>
              <w:rPr>
                <w:b/>
                <w:bCs/>
                <w:color w:val="000080"/>
                <w:sz w:val="40"/>
                <w:szCs w:val="40"/>
              </w:rPr>
            </w:r>
            <w:r>
              <w:rPr>
                <w:b/>
                <w:bCs/>
                <w:color w:val="000080"/>
                <w:sz w:val="40"/>
                <w:szCs w:val="40"/>
              </w:rPr>
            </w:r>
          </w:p>
          <w:p>
            <w:pPr>
              <w:jc w:val="center"/>
              <w:rPr>
                <w:b/>
                <w:color w:val="000080"/>
                <w:sz w:val="16"/>
              </w:rPr>
            </w:pPr>
            <w:r>
              <w:rPr>
                <w:b/>
                <w:color w:val="000080"/>
                <w:sz w:val="16"/>
              </w:rPr>
            </w:r>
            <w:r>
              <w:rPr>
                <w:b/>
                <w:color w:val="000080"/>
                <w:sz w:val="16"/>
              </w:rPr>
            </w:r>
            <w:r>
              <w:rPr>
                <w:b/>
                <w:color w:val="000080"/>
                <w:sz w:val="16"/>
              </w:rPr>
            </w:r>
          </w:p>
          <w:p>
            <w:r>
              <w:rPr>
                <w:color w:val="000080"/>
                <w:sz w:val="24"/>
              </w:rPr>
              <w:t xml:space="preserve">от </w:t>
            </w:r>
            <w:bookmarkStart w:id="0" w:name="DATEDOC"/>
            <w:r/>
            <w:bookmarkEnd w:id="0"/>
            <w:r>
              <w:rPr>
                <w:color w:val="000080"/>
                <w:sz w:val="24"/>
              </w:rPr>
              <w:t xml:space="preserve"> _________________  № ___________ </w:t>
            </w:r>
            <w:r/>
          </w:p>
          <w:p>
            <w:r>
              <w:rPr>
                <w:color w:val="000080"/>
              </w:rPr>
              <w:t xml:space="preserve"> </w:t>
            </w:r>
            <w:bookmarkStart w:id="1" w:name="NUM"/>
            <w:r/>
            <w:bookmarkEnd w:id="1"/>
            <w:r/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Style w:val="90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>
        <w:tblPrEx/>
        <w:trPr/>
        <w:tc>
          <w:tcPr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W w:w="4503" w:type="dxa"/>
            <w:textDirection w:val="lrTb"/>
            <w:noWrap w:val="false"/>
          </w:tcPr>
          <w:p>
            <w:pPr>
              <w:ind w:right="-105"/>
              <w:jc w:val="both"/>
              <w:tabs>
                <w:tab w:val="left" w:pos="4275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о порядке и условиях предоставления в аренду имущества, находящегося в государственной собственности Смоленской области, включенного в перечень иму</w:t>
            </w:r>
            <w:r>
              <w:rPr>
                <w:sz w:val="28"/>
              </w:rPr>
              <w:t xml:space="preserve">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05"/>
              <w:jc w:val="both"/>
              <w:tabs>
                <w:tab w:val="left" w:pos="4275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20" w:lineRule="atLeast"/>
        <w:tabs>
          <w:tab w:val="left" w:pos="709" w:leader="none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Правительство</w:t>
      </w:r>
      <w:r>
        <w:rPr>
          <w:sz w:val="28"/>
        </w:rPr>
        <w:t xml:space="preserve"> Смоленской области п о с т а н о в л я е т: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0" w:lineRule="atLeas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Внести в </w:t>
      </w:r>
      <w:hyperlink r:id="rId12" w:tooltip="consultantplus://offline/ref=506FBC800D6E9D6A9CD5717DEF3BDEE7F15A16005573D795D74825C48C86837752AF2AD4F1EC24D6F0096752D1EC4E692A06C8F04E6693ACB76AA348A9HFJ" w:history="1">
        <w:r>
          <w:rPr>
            <w:rStyle w:val="877"/>
            <w:color w:val="000000"/>
            <w:sz w:val="28"/>
            <w:u w:val="none"/>
          </w:rPr>
          <w:t xml:space="preserve">Положение</w:t>
        </w:r>
      </w:hyperlink>
      <w:r>
        <w:rPr>
          <w:sz w:val="28"/>
        </w:rPr>
        <w:t xml:space="preserve"> о порядке и условиях предоставления в аренду имущества, находящегося в государственной собственности Смоленской област</w:t>
      </w:r>
      <w:r>
        <w:rPr>
          <w:sz w:val="28"/>
        </w:rPr>
        <w:t xml:space="preserve">и, включенного в перечень имущества, находящегося в го</w:t>
      </w:r>
      <w:r>
        <w:rPr>
          <w:sz w:val="28"/>
        </w:rPr>
        <w:t xml:space="preserve">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>
        <w:rPr>
          <w:sz w:val="28"/>
        </w:rPr>
        <w:t xml:space="preserve"> среднего предпринимательства</w:t>
      </w:r>
      <w:r>
        <w:rPr>
          <w:sz w:val="28"/>
        </w:rPr>
        <w:t xml:space="preserve">), утвержденное постановлением Администрации Смоленской области от 31.12.2009 № 839 (в редакции постановлений Администрации Смоленской области от 13.05.2016 № 262, от 30.05.2017 № 358, от 13.09.2019 № 534, от 19.07.2022 № 478, </w:t>
      </w:r>
      <w:r>
        <w:rPr>
          <w:sz w:val="28"/>
        </w:rPr>
        <w:t xml:space="preserve">постановлений Правительства Смоленской области от 29.11.2023 № 138, от 13.02.2024 № 81, от 12.11.2024 № 850</w:t>
      </w:r>
      <w:r>
        <w:rPr>
          <w:sz w:val="28"/>
        </w:rPr>
        <w:t xml:space="preserve">), следующие изменения:</w:t>
      </w:r>
      <w:r>
        <w:rPr>
          <w:sz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highlight w:val="none"/>
        </w:rPr>
        <w:t xml:space="preserve">1) в пункте 2.5 раздела 2 слова «</w:t>
      </w:r>
      <w:r>
        <w:rPr>
          <w:sz w:val="28"/>
          <w:highlight w:val="none"/>
        </w:rPr>
        <w:t xml:space="preserve">интегрированной системе электронного документооборота и архива Правительства Смоленской области и исполнительных органов Смоленской области» заменить словами «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государственной информационной системе «Система электронного документооборота Смоленской области»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sz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2) абзац 1 </w:t>
      </w:r>
      <w:r>
        <w:rPr>
          <w:sz w:val="28"/>
          <w:highlight w:val="none"/>
        </w:rPr>
        <w:t xml:space="preserve">пункта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 xml:space="preserve">1</w:t>
      </w:r>
      <w:r>
        <w:rPr>
          <w:sz w:val="28"/>
          <w:highlight w:val="none"/>
        </w:rPr>
        <w:t xml:space="preserve"> раздела 4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«4.6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договор аренды объекта культурного наследия 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государственной собственности Смоленской области, являющегося зданием, строением или сооружением, отнесенного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объектам культурного наследия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(памятникам истории и культуры) народов Российской Федерации, включенным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находящимся в неудовлетворительном состоянии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– объект культурного наследия, находящийся в неудовлетворительном состоянии), в обязательном порядке включаются следующие условия:»;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 в разделе 5: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highlight w:val="none"/>
        </w:rPr>
        <w:t xml:space="preserve">- </w:t>
      </w:r>
      <w:r>
        <w:rPr>
          <w:sz w:val="28"/>
          <w:highlight w:val="none"/>
        </w:rPr>
        <w:t xml:space="preserve">пункт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>
        <w:rPr>
          <w:sz w:val="28"/>
          <w:highlight w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«5.4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Для субъектов малого и среднего предпринимательства, арендующих по договорам аренды, заключенным на срок 5 лет и более, объекты культурного наследия (памятники истории и культуры) народов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находящиеся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государственной собственности Смоленской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являющиеся зданием, строением или соору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жением общей площадью более 500 квадратных метров, за исключением таких объектов,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отнесенных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объектам культурного наследия, находящимся в неудовлетворительном состоянии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устанавливается льгота по арендной плате в форме понижающего коэффициента, равного 0,1, при этом понижающие коэффициенты, предусмотренные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пунктами 5.4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Положения, не применяются.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  <w:t xml:space="preserve">- абзац шестой пункта 5.5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highlight w:val="none"/>
        </w:rPr>
        <w:t xml:space="preserve">«</w:t>
      </w:r>
      <w:r>
        <w:rPr>
          <w:sz w:val="28"/>
          <w:highlight w:val="none"/>
        </w:rPr>
        <w:t xml:space="preserve">Инф – </w:t>
      </w:r>
      <w:r>
        <w:rPr>
          <w:sz w:val="28"/>
          <w:highlight w:val="none"/>
        </w:rPr>
        <w:t xml:space="preserve">уровень инфляции (в единицах), установленный на очередной финансовый год федеральным законом о федеральном бюджете на очередной финансовый год и плановый период по состоянию на начало очередного финансового года. </w:t>
      </w:r>
      <w:r>
        <w:rPr>
          <w:sz w:val="28"/>
          <w:highlight w:val="none"/>
        </w:rPr>
        <w:t xml:space="preserve">В первый год пользования имуществом составляющая Инф устанавливается равной нулю;</w:t>
      </w:r>
      <w:r>
        <w:rPr>
          <w:sz w:val="28"/>
          <w:highlight w:val="none"/>
        </w:rPr>
        <w:t xml:space="preserve">»</w:t>
      </w:r>
      <w:r>
        <w:rPr>
          <w:sz w:val="28"/>
          <w:highlight w:val="none"/>
        </w:rPr>
        <w:t xml:space="preserve">.</w:t>
      </w:r>
      <w:r/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vertAlign w:val="baseline"/>
        </w:rPr>
        <w:t xml:space="preserve">2. Настоящее постановление вступает в силу со дня его официального опубликования.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Положения подпункта 3 пункта 1 настоящего постановления (в части определения размера понижающего коэффициента) не применяются к договорам аренды, указанным в 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baseline"/>
        </w:rPr>
        <w:t xml:space="preserve">раздела 5 </w:t>
      </w:r>
      <w:hyperlink r:id="rId13" w:tooltip="consultantplus://offline/ref=506FBC800D6E9D6A9CD5717DEF3BDEE7F15A16005573D795D74825C48C86837752AF2AD4F1EC24D6F0096752D1EC4E692A06C8F04E6693ACB76AA348A9HFJ" w:history="1">
        <w:r>
          <w:rPr>
            <w:rStyle w:val="877"/>
            <w:color w:val="000000"/>
            <w:sz w:val="28"/>
            <w:u w:val="none"/>
          </w:rPr>
          <w:t xml:space="preserve">Положения</w:t>
        </w:r>
      </w:hyperlink>
      <w:r>
        <w:rPr>
          <w:sz w:val="28"/>
        </w:rPr>
        <w:t xml:space="preserve"> о порядке и условиях предоставления в аренду имущества, находящегося в государственной собственности Смоленской област</w:t>
      </w:r>
      <w:r>
        <w:rPr>
          <w:sz w:val="28"/>
        </w:rPr>
        <w:t xml:space="preserve">и, включенного в перечень имущества, находящегося в го</w:t>
      </w:r>
      <w:r>
        <w:rPr>
          <w:sz w:val="28"/>
        </w:rPr>
        <w:t xml:space="preserve">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>
        <w:rPr>
          <w:sz w:val="28"/>
        </w:rPr>
        <w:t xml:space="preserve"> среднего предпринимательства</w:t>
      </w:r>
      <w:r>
        <w:rPr>
          <w:sz w:val="28"/>
        </w:rPr>
        <w:t xml:space="preserve">), утвержденного постановлением Администрации Смоленской области от 31.12.2009 № 839</w:t>
      </w:r>
      <w:r>
        <w:rPr>
          <w:sz w:val="28"/>
        </w:rPr>
        <w:t xml:space="preserve">, заключенным до вступления в силу настоящего постановления.</w:t>
      </w:r>
      <w:r>
        <w:rPr>
          <w:sz w:val="28"/>
          <w:szCs w:val="28"/>
          <w:vertAlign w:val="baseline"/>
        </w:rPr>
      </w:r>
      <w:r>
        <w:rPr>
          <w:sz w:val="28"/>
          <w:szCs w:val="28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vertAlign w:val="baseline"/>
        </w:rPr>
      </w:r>
      <w:r>
        <w:rPr>
          <w:sz w:val="28"/>
          <w:szCs w:val="28"/>
          <w:vertAlign w:val="baseline"/>
        </w:rPr>
      </w:r>
    </w:p>
    <w:p>
      <w:pPr>
        <w:ind w:left="709" w:right="0" w:firstLine="0"/>
        <w:jc w:val="both"/>
        <w:rPr>
          <w:sz w:val="28"/>
          <w:szCs w:val="28"/>
          <w:vertAlign w:val="baseline"/>
        </w:rPr>
      </w:pPr>
      <w:r>
        <w:rPr>
          <w:sz w:val="28"/>
          <w:highlight w:val="none"/>
          <w:vertAlign w:val="superscript"/>
        </w:rPr>
      </w:r>
      <w:r>
        <w:rPr>
          <w:sz w:val="28"/>
          <w:szCs w:val="28"/>
          <w:vertAlign w:val="baseline"/>
        </w:rPr>
      </w:r>
      <w:r>
        <w:rPr>
          <w:sz w:val="28"/>
          <w:szCs w:val="28"/>
          <w:vertAlign w:val="baseline"/>
        </w:rPr>
      </w:r>
    </w:p>
    <w:tbl>
      <w:tblPr>
        <w:tblStyle w:val="907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>
        <w:tblPrEx/>
        <w:trPr>
          <w:trHeight w:val="691"/>
        </w:trPr>
        <w:tc>
          <w:tcPr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W w:w="4786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Губернатор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Смоленской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W w:w="552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В.Н. Анохин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ind w:left="567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567" w:bottom="1134" w:left="1134" w:header="72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15</w:t>
    </w:r>
    <w:r>
      <w:fldChar w:fldCharType="end"/>
    </w:r>
    <w:r/>
  </w:p>
  <w:p>
    <w:pPr>
      <w:pStyle w:val="905"/>
      <w:jc w:val="center"/>
    </w:pPr>
    <w:r/>
    <w:r/>
  </w:p>
  <w:p>
    <w:pPr>
      <w:pStyle w:val="90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43"/>
    <w:link w:val="838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43"/>
    <w:link w:val="839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843"/>
    <w:link w:val="840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843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43"/>
    <w:link w:val="842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37"/>
    <w:next w:val="837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43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37"/>
    <w:next w:val="837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43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37"/>
    <w:next w:val="837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43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37"/>
    <w:next w:val="837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43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No Spacing"/>
    <w:uiPriority w:val="1"/>
    <w:qFormat/>
    <w:pPr>
      <w:spacing w:before="0" w:after="0" w:line="240" w:lineRule="auto"/>
    </w:pPr>
  </w:style>
  <w:style w:type="character" w:styleId="694">
    <w:name w:val="Title Char"/>
    <w:basedOn w:val="843"/>
    <w:link w:val="896"/>
    <w:uiPriority w:val="10"/>
    <w:rPr>
      <w:sz w:val="48"/>
      <w:szCs w:val="48"/>
    </w:rPr>
  </w:style>
  <w:style w:type="character" w:styleId="695">
    <w:name w:val="Subtitle Char"/>
    <w:basedOn w:val="843"/>
    <w:link w:val="894"/>
    <w:uiPriority w:val="11"/>
    <w:rPr>
      <w:sz w:val="24"/>
      <w:szCs w:val="24"/>
    </w:rPr>
  </w:style>
  <w:style w:type="paragraph" w:styleId="696">
    <w:name w:val="Quote"/>
    <w:basedOn w:val="837"/>
    <w:next w:val="837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37"/>
    <w:next w:val="837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3"/>
    <w:link w:val="905"/>
    <w:uiPriority w:val="99"/>
  </w:style>
  <w:style w:type="paragraph" w:styleId="701">
    <w:name w:val="Footer"/>
    <w:basedOn w:val="83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3"/>
    <w:link w:val="701"/>
    <w:uiPriority w:val="99"/>
  </w:style>
  <w:style w:type="character" w:styleId="703">
    <w:name w:val="Caption Char"/>
    <w:basedOn w:val="843"/>
    <w:link w:val="898"/>
    <w:uiPriority w:val="35"/>
    <w:rPr>
      <w:b/>
      <w:bCs/>
      <w:color w:val="4f81bd" w:themeColor="accent1"/>
      <w:sz w:val="18"/>
      <w:szCs w:val="18"/>
    </w:rPr>
  </w:style>
  <w:style w:type="table" w:styleId="704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37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3"/>
    <w:uiPriority w:val="99"/>
    <w:unhideWhenUsed/>
    <w:rPr>
      <w:vertAlign w:val="superscript"/>
    </w:rPr>
  </w:style>
  <w:style w:type="paragraph" w:styleId="832">
    <w:name w:val="endnote text"/>
    <w:basedOn w:val="837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3"/>
    <w:uiPriority w:val="99"/>
    <w:semiHidden/>
    <w:unhideWhenUsed/>
    <w:rPr>
      <w:vertAlign w:val="superscript"/>
    </w:r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link w:val="846"/>
    <w:qFormat/>
    <w:rPr>
      <w:rFonts w:ascii="Times New Roman" w:hAnsi="Times New Roman"/>
      <w:sz w:val="20"/>
    </w:rPr>
  </w:style>
  <w:style w:type="paragraph" w:styleId="838">
    <w:name w:val="Heading 1"/>
    <w:next w:val="837"/>
    <w:link w:val="87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39">
    <w:name w:val="Heading 2"/>
    <w:basedOn w:val="837"/>
    <w:next w:val="837"/>
    <w:link w:val="902"/>
    <w:uiPriority w:val="9"/>
    <w:qFormat/>
    <w:pPr>
      <w:keepNext/>
      <w:spacing w:before="240" w:after="60"/>
      <w:outlineLvl w:val="1"/>
    </w:pPr>
    <w:rPr>
      <w:rFonts w:ascii="Arial" w:hAnsi="Arial"/>
      <w:b/>
      <w:i/>
      <w:color w:val="0000ff"/>
      <w:sz w:val="28"/>
    </w:rPr>
  </w:style>
  <w:style w:type="paragraph" w:styleId="840">
    <w:name w:val="Heading 3"/>
    <w:next w:val="837"/>
    <w:link w:val="85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41">
    <w:name w:val="Heading 4"/>
    <w:next w:val="837"/>
    <w:link w:val="90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42">
    <w:name w:val="Heading 5"/>
    <w:next w:val="837"/>
    <w:link w:val="870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Обычный1"/>
    <w:rPr>
      <w:rFonts w:ascii="Times New Roman" w:hAnsi="Times New Roman"/>
      <w:sz w:val="20"/>
    </w:rPr>
  </w:style>
  <w:style w:type="paragraph" w:styleId="847">
    <w:name w:val="toc 2"/>
    <w:next w:val="837"/>
    <w:link w:val="848"/>
    <w:uiPriority w:val="39"/>
    <w:pPr>
      <w:ind w:left="200"/>
    </w:pPr>
    <w:rPr>
      <w:rFonts w:ascii="XO Thames" w:hAnsi="XO Thames"/>
      <w:sz w:val="28"/>
    </w:rPr>
  </w:style>
  <w:style w:type="character" w:styleId="848" w:customStyle="1">
    <w:name w:val="Оглавление 2 Знак"/>
    <w:link w:val="847"/>
    <w:rPr>
      <w:rFonts w:ascii="XO Thames" w:hAnsi="XO Thames"/>
      <w:sz w:val="28"/>
    </w:rPr>
  </w:style>
  <w:style w:type="paragraph" w:styleId="849">
    <w:name w:val="toc 4"/>
    <w:next w:val="837"/>
    <w:link w:val="850"/>
    <w:uiPriority w:val="39"/>
    <w:pPr>
      <w:ind w:left="600"/>
    </w:pPr>
    <w:rPr>
      <w:rFonts w:ascii="XO Thames" w:hAnsi="XO Thames"/>
      <w:sz w:val="28"/>
    </w:rPr>
  </w:style>
  <w:style w:type="character" w:styleId="850" w:customStyle="1">
    <w:name w:val="Оглавление 4 Знак"/>
    <w:link w:val="849"/>
    <w:rPr>
      <w:rFonts w:ascii="XO Thames" w:hAnsi="XO Thames"/>
      <w:sz w:val="28"/>
    </w:rPr>
  </w:style>
  <w:style w:type="paragraph" w:styleId="851">
    <w:name w:val="toc 6"/>
    <w:next w:val="837"/>
    <w:link w:val="852"/>
    <w:uiPriority w:val="39"/>
    <w:pPr>
      <w:ind w:left="1000"/>
    </w:pPr>
    <w:rPr>
      <w:rFonts w:ascii="XO Thames" w:hAnsi="XO Thames"/>
      <w:sz w:val="28"/>
    </w:rPr>
  </w:style>
  <w:style w:type="character" w:styleId="852" w:customStyle="1">
    <w:name w:val="Оглавление 6 Знак"/>
    <w:link w:val="851"/>
    <w:rPr>
      <w:rFonts w:ascii="XO Thames" w:hAnsi="XO Thames"/>
      <w:sz w:val="28"/>
    </w:rPr>
  </w:style>
  <w:style w:type="paragraph" w:styleId="853">
    <w:name w:val="toc 7"/>
    <w:next w:val="837"/>
    <w:link w:val="854"/>
    <w:uiPriority w:val="39"/>
    <w:pPr>
      <w:ind w:left="1200"/>
    </w:pPr>
    <w:rPr>
      <w:rFonts w:ascii="XO Thames" w:hAnsi="XO Thames"/>
      <w:sz w:val="28"/>
    </w:rPr>
  </w:style>
  <w:style w:type="character" w:styleId="854" w:customStyle="1">
    <w:name w:val="Оглавление 7 Знак"/>
    <w:link w:val="853"/>
    <w:rPr>
      <w:rFonts w:ascii="XO Thames" w:hAnsi="XO Thames"/>
      <w:sz w:val="28"/>
    </w:rPr>
  </w:style>
  <w:style w:type="paragraph" w:styleId="855" w:customStyle="1">
    <w:name w:val="Endnote"/>
    <w:link w:val="856"/>
    <w:pPr>
      <w:ind w:firstLine="851"/>
      <w:jc w:val="both"/>
    </w:pPr>
    <w:rPr>
      <w:rFonts w:ascii="XO Thames" w:hAnsi="XO Thames"/>
    </w:rPr>
  </w:style>
  <w:style w:type="character" w:styleId="856" w:customStyle="1">
    <w:name w:val="Endnote"/>
    <w:link w:val="855"/>
    <w:rPr>
      <w:rFonts w:ascii="XO Thames" w:hAnsi="XO Thames"/>
      <w:sz w:val="22"/>
    </w:rPr>
  </w:style>
  <w:style w:type="character" w:styleId="857" w:customStyle="1">
    <w:name w:val="Заголовок 3 Знак"/>
    <w:link w:val="840"/>
    <w:rPr>
      <w:rFonts w:ascii="XO Thames" w:hAnsi="XO Thames"/>
      <w:b/>
      <w:sz w:val="26"/>
    </w:rPr>
  </w:style>
  <w:style w:type="paragraph" w:styleId="858" w:customStyle="1">
    <w:name w:val="Верхний колонтитул Знак"/>
    <w:basedOn w:val="901"/>
    <w:link w:val="859"/>
    <w:rPr>
      <w:rFonts w:ascii="Times New Roman" w:hAnsi="Times New Roman"/>
      <w:sz w:val="20"/>
    </w:rPr>
  </w:style>
  <w:style w:type="character" w:styleId="859" w:customStyle="1">
    <w:name w:val="Верхний колонтитул Знак"/>
    <w:basedOn w:val="843"/>
    <w:link w:val="858"/>
    <w:rPr>
      <w:rFonts w:ascii="Times New Roman" w:hAnsi="Times New Roman"/>
      <w:sz w:val="20"/>
    </w:rPr>
  </w:style>
  <w:style w:type="paragraph" w:styleId="860">
    <w:name w:val="List"/>
    <w:basedOn w:val="871"/>
    <w:link w:val="861"/>
  </w:style>
  <w:style w:type="character" w:styleId="861" w:customStyle="1">
    <w:name w:val="Список Знак"/>
    <w:basedOn w:val="872"/>
    <w:link w:val="860"/>
    <w:rPr>
      <w:rFonts w:ascii="Times New Roman" w:hAnsi="Times New Roman"/>
      <w:sz w:val="20"/>
    </w:rPr>
  </w:style>
  <w:style w:type="paragraph" w:styleId="862" w:customStyle="1">
    <w:name w:val="ConsPlusNormal"/>
    <w:link w:val="863"/>
    <w:pPr>
      <w:widowControl w:val="off"/>
    </w:pPr>
    <w:rPr>
      <w:rFonts w:ascii="Calibri" w:hAnsi="Calibri"/>
    </w:rPr>
  </w:style>
  <w:style w:type="character" w:styleId="863" w:customStyle="1">
    <w:name w:val="ConsPlusNormal"/>
    <w:link w:val="862"/>
    <w:rPr>
      <w:rFonts w:ascii="Calibri" w:hAnsi="Calibri"/>
    </w:rPr>
  </w:style>
  <w:style w:type="paragraph" w:styleId="864" w:customStyle="1">
    <w:name w:val="Верхний и нижний колонтитулы"/>
    <w:basedOn w:val="837"/>
    <w:link w:val="865"/>
  </w:style>
  <w:style w:type="character" w:styleId="865" w:customStyle="1">
    <w:name w:val="Верхний и нижний колонтитулы"/>
    <w:basedOn w:val="846"/>
    <w:link w:val="864"/>
    <w:rPr>
      <w:rFonts w:ascii="Times New Roman" w:hAnsi="Times New Roman"/>
      <w:sz w:val="20"/>
    </w:rPr>
  </w:style>
  <w:style w:type="paragraph" w:styleId="866">
    <w:name w:val="toc 3"/>
    <w:next w:val="837"/>
    <w:link w:val="867"/>
    <w:uiPriority w:val="39"/>
    <w:pPr>
      <w:ind w:left="400"/>
    </w:pPr>
    <w:rPr>
      <w:rFonts w:ascii="XO Thames" w:hAnsi="XO Thames"/>
      <w:sz w:val="28"/>
    </w:rPr>
  </w:style>
  <w:style w:type="character" w:styleId="867" w:customStyle="1">
    <w:name w:val="Оглавление 3 Знак"/>
    <w:link w:val="866"/>
    <w:rPr>
      <w:rFonts w:ascii="XO Thames" w:hAnsi="XO Thames"/>
      <w:sz w:val="28"/>
    </w:rPr>
  </w:style>
  <w:style w:type="paragraph" w:styleId="868">
    <w:name w:val="Balloon Text"/>
    <w:basedOn w:val="837"/>
    <w:link w:val="869"/>
    <w:rPr>
      <w:rFonts w:ascii="Tahoma" w:hAnsi="Tahoma"/>
      <w:sz w:val="16"/>
    </w:rPr>
  </w:style>
  <w:style w:type="character" w:styleId="869" w:customStyle="1">
    <w:name w:val="Текст выноски Знак1"/>
    <w:basedOn w:val="846"/>
    <w:link w:val="868"/>
    <w:rPr>
      <w:rFonts w:ascii="Tahoma" w:hAnsi="Tahoma"/>
      <w:sz w:val="16"/>
    </w:rPr>
  </w:style>
  <w:style w:type="character" w:styleId="870" w:customStyle="1">
    <w:name w:val="Заголовок 5 Знак"/>
    <w:link w:val="842"/>
    <w:rPr>
      <w:rFonts w:ascii="XO Thames" w:hAnsi="XO Thames"/>
      <w:b/>
      <w:sz w:val="22"/>
    </w:rPr>
  </w:style>
  <w:style w:type="paragraph" w:styleId="871">
    <w:name w:val="Body Text"/>
    <w:basedOn w:val="837"/>
    <w:link w:val="872"/>
    <w:pPr>
      <w:spacing w:after="140" w:line="276" w:lineRule="auto"/>
    </w:pPr>
  </w:style>
  <w:style w:type="character" w:styleId="872" w:customStyle="1">
    <w:name w:val="Основной текст Знак"/>
    <w:basedOn w:val="846"/>
    <w:link w:val="871"/>
    <w:rPr>
      <w:rFonts w:ascii="Times New Roman" w:hAnsi="Times New Roman"/>
      <w:sz w:val="20"/>
    </w:rPr>
  </w:style>
  <w:style w:type="paragraph" w:styleId="873" w:customStyle="1">
    <w:name w:val="Текст выноски Знак"/>
    <w:basedOn w:val="901"/>
    <w:link w:val="874"/>
    <w:rPr>
      <w:rFonts w:ascii="Tahoma" w:hAnsi="Tahoma"/>
      <w:sz w:val="16"/>
    </w:rPr>
  </w:style>
  <w:style w:type="character" w:styleId="874" w:customStyle="1">
    <w:name w:val="Текст выноски Знак"/>
    <w:basedOn w:val="843"/>
    <w:link w:val="873"/>
    <w:rPr>
      <w:rFonts w:ascii="Tahoma" w:hAnsi="Tahoma"/>
      <w:sz w:val="16"/>
    </w:rPr>
  </w:style>
  <w:style w:type="character" w:styleId="875" w:customStyle="1">
    <w:name w:val="Заголовок 1 Знак"/>
    <w:link w:val="838"/>
    <w:rPr>
      <w:rFonts w:ascii="XO Thames" w:hAnsi="XO Thames"/>
      <w:b/>
      <w:sz w:val="32"/>
    </w:rPr>
  </w:style>
  <w:style w:type="paragraph" w:styleId="876" w:customStyle="1">
    <w:name w:val="Гиперссылка1"/>
    <w:basedOn w:val="901"/>
    <w:link w:val="877"/>
    <w:rPr>
      <w:color w:val="0563c1" w:themeColor="hyperlink"/>
      <w:u w:val="single"/>
    </w:rPr>
  </w:style>
  <w:style w:type="character" w:styleId="877">
    <w:name w:val="Hyperlink"/>
    <w:basedOn w:val="843"/>
    <w:link w:val="876"/>
    <w:rPr>
      <w:color w:val="0563c1" w:themeColor="hyperlink"/>
      <w:u w:val="single"/>
    </w:rPr>
  </w:style>
  <w:style w:type="paragraph" w:styleId="878" w:customStyle="1">
    <w:name w:val="Footnote"/>
    <w:link w:val="879"/>
    <w:pPr>
      <w:ind w:firstLine="851"/>
      <w:jc w:val="both"/>
    </w:pPr>
    <w:rPr>
      <w:rFonts w:ascii="XO Thames" w:hAnsi="XO Thames"/>
    </w:rPr>
  </w:style>
  <w:style w:type="character" w:styleId="879" w:customStyle="1">
    <w:name w:val="Footnote"/>
    <w:link w:val="878"/>
    <w:rPr>
      <w:rFonts w:ascii="XO Thames" w:hAnsi="XO Thames"/>
      <w:sz w:val="22"/>
    </w:rPr>
  </w:style>
  <w:style w:type="paragraph" w:styleId="880">
    <w:name w:val="toc 1"/>
    <w:next w:val="837"/>
    <w:link w:val="881"/>
    <w:uiPriority w:val="39"/>
    <w:rPr>
      <w:rFonts w:ascii="XO Thames" w:hAnsi="XO Thames"/>
      <w:b/>
      <w:sz w:val="28"/>
    </w:rPr>
  </w:style>
  <w:style w:type="character" w:styleId="881" w:customStyle="1">
    <w:name w:val="Оглавление 1 Знак"/>
    <w:link w:val="880"/>
    <w:rPr>
      <w:rFonts w:ascii="XO Thames" w:hAnsi="XO Thames"/>
      <w:b/>
      <w:sz w:val="28"/>
    </w:rPr>
  </w:style>
  <w:style w:type="paragraph" w:styleId="882" w:customStyle="1">
    <w:name w:val="Header and Footer"/>
    <w:link w:val="883"/>
    <w:pPr>
      <w:jc w:val="both"/>
    </w:pPr>
    <w:rPr>
      <w:rFonts w:ascii="XO Thames" w:hAnsi="XO Thames"/>
      <w:sz w:val="20"/>
    </w:rPr>
  </w:style>
  <w:style w:type="character" w:styleId="883" w:customStyle="1">
    <w:name w:val="Header and Footer"/>
    <w:link w:val="882"/>
    <w:rPr>
      <w:rFonts w:ascii="XO Thames" w:hAnsi="XO Thames"/>
      <w:sz w:val="20"/>
    </w:rPr>
  </w:style>
  <w:style w:type="paragraph" w:styleId="884">
    <w:name w:val="toc 9"/>
    <w:next w:val="837"/>
    <w:link w:val="885"/>
    <w:uiPriority w:val="39"/>
    <w:pPr>
      <w:ind w:left="1600"/>
    </w:pPr>
    <w:rPr>
      <w:rFonts w:ascii="XO Thames" w:hAnsi="XO Thames"/>
      <w:sz w:val="28"/>
    </w:rPr>
  </w:style>
  <w:style w:type="character" w:styleId="885" w:customStyle="1">
    <w:name w:val="Оглавление 9 Знак"/>
    <w:link w:val="884"/>
    <w:rPr>
      <w:rFonts w:ascii="XO Thames" w:hAnsi="XO Thames"/>
      <w:sz w:val="28"/>
    </w:rPr>
  </w:style>
  <w:style w:type="paragraph" w:styleId="886">
    <w:name w:val="List Paragraph"/>
    <w:basedOn w:val="837"/>
    <w:link w:val="887"/>
    <w:pPr>
      <w:contextualSpacing/>
      <w:ind w:left="720"/>
    </w:pPr>
  </w:style>
  <w:style w:type="character" w:styleId="887" w:customStyle="1">
    <w:name w:val="Абзац списка Знак"/>
    <w:basedOn w:val="846"/>
    <w:link w:val="886"/>
    <w:rPr>
      <w:rFonts w:ascii="Times New Roman" w:hAnsi="Times New Roman"/>
      <w:sz w:val="20"/>
    </w:rPr>
  </w:style>
  <w:style w:type="paragraph" w:styleId="888">
    <w:name w:val="toc 8"/>
    <w:next w:val="837"/>
    <w:link w:val="889"/>
    <w:uiPriority w:val="39"/>
    <w:pPr>
      <w:ind w:left="1400"/>
    </w:pPr>
    <w:rPr>
      <w:rFonts w:ascii="XO Thames" w:hAnsi="XO Thames"/>
      <w:sz w:val="28"/>
    </w:rPr>
  </w:style>
  <w:style w:type="character" w:styleId="889" w:customStyle="1">
    <w:name w:val="Оглавление 8 Знак"/>
    <w:link w:val="888"/>
    <w:rPr>
      <w:rFonts w:ascii="XO Thames" w:hAnsi="XO Thames"/>
      <w:sz w:val="28"/>
    </w:rPr>
  </w:style>
  <w:style w:type="paragraph" w:styleId="890" w:customStyle="1">
    <w:name w:val="Заголовок1"/>
    <w:basedOn w:val="837"/>
    <w:next w:val="871"/>
    <w:link w:val="891"/>
    <w:pPr>
      <w:keepNext/>
      <w:spacing w:before="240" w:after="120"/>
    </w:pPr>
    <w:rPr>
      <w:rFonts w:ascii="Liberation Sans" w:hAnsi="Liberation Sans"/>
      <w:sz w:val="28"/>
    </w:rPr>
  </w:style>
  <w:style w:type="character" w:styleId="891" w:customStyle="1">
    <w:name w:val="Заголовок1"/>
    <w:basedOn w:val="846"/>
    <w:link w:val="890"/>
    <w:rPr>
      <w:rFonts w:ascii="Liberation Sans" w:hAnsi="Liberation Sans"/>
      <w:sz w:val="28"/>
    </w:rPr>
  </w:style>
  <w:style w:type="paragraph" w:styleId="892">
    <w:name w:val="toc 5"/>
    <w:next w:val="837"/>
    <w:link w:val="893"/>
    <w:uiPriority w:val="39"/>
    <w:pPr>
      <w:ind w:left="800"/>
    </w:pPr>
    <w:rPr>
      <w:rFonts w:ascii="XO Thames" w:hAnsi="XO Thames"/>
      <w:sz w:val="28"/>
    </w:rPr>
  </w:style>
  <w:style w:type="character" w:styleId="893" w:customStyle="1">
    <w:name w:val="Оглавление 5 Знак"/>
    <w:link w:val="892"/>
    <w:rPr>
      <w:rFonts w:ascii="XO Thames" w:hAnsi="XO Thames"/>
      <w:sz w:val="28"/>
    </w:rPr>
  </w:style>
  <w:style w:type="paragraph" w:styleId="894">
    <w:name w:val="Subtitle"/>
    <w:next w:val="837"/>
    <w:link w:val="89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95" w:customStyle="1">
    <w:name w:val="Подзаголовок Знак"/>
    <w:link w:val="894"/>
    <w:rPr>
      <w:rFonts w:ascii="XO Thames" w:hAnsi="XO Thames"/>
      <w:i/>
      <w:sz w:val="24"/>
    </w:rPr>
  </w:style>
  <w:style w:type="paragraph" w:styleId="896">
    <w:name w:val="Title"/>
    <w:next w:val="837"/>
    <w:link w:val="89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97" w:customStyle="1">
    <w:name w:val="Название Знак"/>
    <w:link w:val="896"/>
    <w:rPr>
      <w:rFonts w:ascii="XO Thames" w:hAnsi="XO Thames"/>
      <w:b/>
      <w:caps/>
      <w:sz w:val="40"/>
    </w:rPr>
  </w:style>
  <w:style w:type="paragraph" w:styleId="898">
    <w:name w:val="Caption"/>
    <w:basedOn w:val="837"/>
    <w:link w:val="899"/>
    <w:pPr>
      <w:spacing w:before="120" w:after="120"/>
    </w:pPr>
    <w:rPr>
      <w:i/>
      <w:sz w:val="24"/>
    </w:rPr>
  </w:style>
  <w:style w:type="character" w:styleId="899" w:customStyle="1">
    <w:name w:val="Название объекта Знак"/>
    <w:basedOn w:val="846"/>
    <w:link w:val="898"/>
    <w:rPr>
      <w:rFonts w:ascii="Times New Roman" w:hAnsi="Times New Roman"/>
      <w:i/>
      <w:sz w:val="24"/>
    </w:rPr>
  </w:style>
  <w:style w:type="character" w:styleId="900" w:customStyle="1">
    <w:name w:val="Заголовок 4 Знак"/>
    <w:link w:val="841"/>
    <w:rPr>
      <w:rFonts w:ascii="XO Thames" w:hAnsi="XO Thames"/>
      <w:b/>
      <w:sz w:val="24"/>
    </w:rPr>
  </w:style>
  <w:style w:type="paragraph" w:styleId="901" w:customStyle="1">
    <w:name w:val="Основной шрифт абзаца1"/>
  </w:style>
  <w:style w:type="character" w:styleId="902" w:customStyle="1">
    <w:name w:val="Заголовок 2 Знак"/>
    <w:basedOn w:val="846"/>
    <w:link w:val="839"/>
    <w:rPr>
      <w:rFonts w:ascii="Arial" w:hAnsi="Arial"/>
      <w:b/>
      <w:i/>
      <w:color w:val="0000ff"/>
      <w:sz w:val="28"/>
    </w:rPr>
  </w:style>
  <w:style w:type="paragraph" w:styleId="903">
    <w:name w:val="index heading"/>
    <w:basedOn w:val="837"/>
    <w:link w:val="904"/>
  </w:style>
  <w:style w:type="character" w:styleId="904" w:customStyle="1">
    <w:name w:val="Указатель Знак"/>
    <w:basedOn w:val="846"/>
    <w:link w:val="903"/>
    <w:rPr>
      <w:rFonts w:ascii="Times New Roman" w:hAnsi="Times New Roman"/>
      <w:sz w:val="20"/>
    </w:rPr>
  </w:style>
  <w:style w:type="paragraph" w:styleId="905">
    <w:name w:val="Header"/>
    <w:basedOn w:val="837"/>
    <w:link w:val="906"/>
    <w:pPr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1"/>
    <w:basedOn w:val="846"/>
    <w:link w:val="905"/>
    <w:rPr>
      <w:rFonts w:ascii="Times New Roman" w:hAnsi="Times New Roman"/>
      <w:sz w:val="20"/>
    </w:rPr>
  </w:style>
  <w:style w:type="table" w:styleId="907">
    <w:name w:val="Table Grid"/>
    <w:basedOn w:val="844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506FBC800D6E9D6A9CD5717DEF3BDEE7F15A16005573D795D74825C48C86837752AF2AD4F1EC24D6F0096752D1EC4E692A06C8F04E6693ACB76AA348A9HFJ" TargetMode="External"/><Relationship Id="rId13" Type="http://schemas.openxmlformats.org/officeDocument/2006/relationships/hyperlink" Target="consultantplus://offline/ref=506FBC800D6E9D6A9CD5717DEF3BDEE7F15A16005573D795D74825C48C86837752AF2AD4F1EC24D6F0096752D1EC4E692A06C8F04E6693ACB76AA348A9HF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1C2E-030F-4A75-A342-7A964318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Локшина Наталья Семеновна</dc:creator>
  <cp:lastModifiedBy>orbidan_v_a</cp:lastModifiedBy>
  <cp:revision>43</cp:revision>
  <dcterms:created xsi:type="dcterms:W3CDTF">2024-01-26T13:15:00Z</dcterms:created>
  <dcterms:modified xsi:type="dcterms:W3CDTF">2025-09-09T06:55:35Z</dcterms:modified>
</cp:coreProperties>
</file>