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8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0421"/>
      </w:tblGrid>
      <w:tr>
        <w:tblPrEx/>
        <w:trPr>
          <w:trHeight w:val="3402"/>
        </w:trPr>
        <w:tc>
          <w:tcPr>
            <w:tcW w:w="10421" w:type="dxa"/>
            <w:textDirection w:val="lrTb"/>
            <w:noWrap w:val="false"/>
          </w:tcPr>
          <w:p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42950" cy="847725"/>
                      <wp:effectExtent l="1905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2950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99"/>
                              </a:solidFill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8.50pt;height:66.7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color w:val="000080"/>
                <w:sz w:val="16"/>
                <w:szCs w:val="16"/>
              </w:rPr>
            </w:r>
            <w:r>
              <w:rPr>
                <w:color w:val="000080"/>
                <w:sz w:val="16"/>
                <w:szCs w:val="16"/>
              </w:rPr>
            </w:r>
          </w:p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2"/>
              <w:jc w:val="center"/>
              <w:spacing w:before="0" w:after="0" w:line="360" w:lineRule="auto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ПРАВИТЕЛЬСТВО СМОЛЕНСКОЙ ОБЛАСТИ</w:t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r>
          </w:p>
          <w:p>
            <w:pPr>
              <w:pStyle w:val="702"/>
              <w:jc w:val="center"/>
              <w:spacing w:before="0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outlineLvl w:val="1"/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П О С Т А Н О В Л Е Н И Е</w:t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r>
          </w:p>
          <w:p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  <w:r>
              <w:rPr>
                <w:b/>
                <w:bCs/>
                <w:color w:val="000080"/>
                <w:sz w:val="16"/>
                <w:szCs w:val="16"/>
              </w:rPr>
            </w:r>
            <w:r>
              <w:rPr>
                <w:b/>
                <w:bCs/>
                <w:color w:val="000080"/>
                <w:sz w:val="16"/>
                <w:szCs w:val="16"/>
              </w:rPr>
            </w:r>
            <w:r>
              <w:rPr>
                <w:b/>
                <w:bCs/>
                <w:color w:val="000080"/>
                <w:sz w:val="16"/>
                <w:szCs w:val="16"/>
              </w:rPr>
            </w:r>
          </w:p>
          <w:p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r/>
            <w:bookmarkEnd w:id="0"/>
            <w:r>
              <w:rPr>
                <w:color w:val="000080"/>
                <w:sz w:val="24"/>
                <w:szCs w:val="24"/>
              </w:rPr>
              <w:t xml:space="preserve"> _</w:t>
            </w:r>
            <w:r>
              <w:rPr>
                <w:color w:val="000080"/>
                <w:sz w:val="24"/>
                <w:szCs w:val="24"/>
              </w:rPr>
              <w:t xml:space="preserve">________________  № ______________ </w:t>
            </w:r>
            <w:bookmarkStart w:id="1" w:name="NUM"/>
            <w:r/>
            <w:bookmarkEnd w:id="1"/>
            <w: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9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Порядок предоставления имущества, находящегося в государственной собственности Смоленской обла</w:t>
      </w:r>
      <w:r>
        <w:rPr>
          <w:sz w:val="28"/>
          <w:szCs w:val="28"/>
        </w:rPr>
        <w:t xml:space="preserve">сти, в безвозмездное пользование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Смоленской области п о с т а н о в л я е 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Порядок предоставления имущества, находящегося в государственной собственности Смоленской области, в безвозмездное пользование, утвержденный постановлен</w:t>
      </w:r>
      <w:r>
        <w:rPr>
          <w:sz w:val="28"/>
          <w:szCs w:val="28"/>
        </w:rPr>
        <w:t xml:space="preserve">ием Администрации Смоленской области от 26.01.2009 № 27 (в редакции постановлений Администрации Смоленской области от 30.12.2010 № 862, от 09.07.2012 № 448, от 28.01.2015 № 23,  от 13.12.2017 № 858, от 07.08.2019 № 463, от 21.09.2022 № 668, от 01.08.2023 №</w:t>
      </w:r>
      <w:r>
        <w:rPr>
          <w:sz w:val="28"/>
          <w:szCs w:val="28"/>
        </w:rPr>
        <w:t xml:space="preserve"> 445, постановлений Правительства Смоленской области от 24.01.2024 № 34, от 05.08.2024 № 595, от 26.02.2025 № 97, от _________ № ___), следующие изменения: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пункте 1.2 раздела 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после абзаца девятого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«- движимое имущество, не относящееся к особо ценному </w:t>
      </w:r>
      <w:r>
        <w:rPr>
          <w:sz w:val="28"/>
          <w:szCs w:val="28"/>
        </w:rPr>
        <w:t xml:space="preserve">движимому имуществу, закрепленному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областным государственным бюджетным учреждением </w:t>
      </w:r>
      <w:r>
        <w:rPr>
          <w:sz w:val="28"/>
          <w:szCs w:val="28"/>
        </w:rPr>
        <w:t xml:space="preserve">или областным государственным автономным учреждением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собственником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учредителем</w:t>
      </w:r>
      <w:r>
        <w:rPr>
          <w:sz w:val="28"/>
          <w:szCs w:val="28"/>
        </w:rPr>
        <w:t xml:space="preserve">) или </w:t>
      </w:r>
      <w:r>
        <w:rPr>
          <w:sz w:val="28"/>
          <w:szCs w:val="28"/>
        </w:rPr>
        <w:t xml:space="preserve">приобретенному </w:t>
      </w:r>
      <w:r>
        <w:rPr>
          <w:sz w:val="28"/>
          <w:szCs w:val="28"/>
        </w:rPr>
        <w:t xml:space="preserve">областным государственным бюджетным учреждением </w:t>
      </w:r>
      <w:r>
        <w:rPr>
          <w:sz w:val="28"/>
          <w:szCs w:val="28"/>
        </w:rPr>
        <w:t xml:space="preserve">или областным государственным автономным учреждением </w:t>
      </w:r>
      <w:r>
        <w:rPr>
          <w:sz w:val="28"/>
          <w:szCs w:val="28"/>
        </w:rPr>
        <w:t xml:space="preserve">за счет средств, выделенных ему собственником (</w:t>
      </w:r>
      <w:r>
        <w:rPr>
          <w:sz w:val="28"/>
          <w:szCs w:val="28"/>
        </w:rPr>
        <w:t xml:space="preserve">учредителем</w:t>
      </w:r>
      <w:r>
        <w:rPr>
          <w:sz w:val="28"/>
          <w:szCs w:val="28"/>
        </w:rPr>
        <w:t xml:space="preserve">) на приобретение такого имущества.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дополнить абзацем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«Д</w:t>
      </w:r>
      <w:r>
        <w:rPr>
          <w:sz w:val="28"/>
          <w:szCs w:val="28"/>
        </w:rPr>
        <w:t xml:space="preserve">вижимое имущество</w:t>
      </w:r>
      <w:r>
        <w:rPr>
          <w:sz w:val="28"/>
          <w:szCs w:val="28"/>
        </w:rPr>
        <w:t xml:space="preserve">, указанное в </w:t>
      </w:r>
      <w:r>
        <w:rPr>
          <w:sz w:val="28"/>
          <w:szCs w:val="28"/>
        </w:rPr>
        <w:t xml:space="preserve">абзаце десятом настоящего пункта, </w:t>
      </w:r>
      <w:r>
        <w:rPr>
          <w:sz w:val="28"/>
          <w:szCs w:val="28"/>
        </w:rPr>
        <w:t xml:space="preserve">предоставляется в безвозмездное пользование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областным государственным бюджетным учреждением </w:t>
      </w:r>
      <w:r>
        <w:rPr>
          <w:sz w:val="28"/>
          <w:szCs w:val="28"/>
        </w:rPr>
        <w:t xml:space="preserve">или областным государственным автономным учреждением самостоятельно с учетом положений</w:t>
      </w:r>
      <w:r>
        <w:rPr>
          <w:sz w:val="28"/>
          <w:szCs w:val="28"/>
        </w:rPr>
        <w:t xml:space="preserve"> пункта 10 статьи 9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Федерального закона «О некоммерческих организациях»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пункта 2 статьи 3 Федерального закона «Об автономных учреждениях».»</w:t>
      </w:r>
      <w:r>
        <w:rPr>
          <w:sz w:val="28"/>
          <w:szCs w:val="28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color w:val="000000"/>
          <w:sz w:val="28"/>
          <w:szCs w:val="28"/>
          <w:highlight w:val="white"/>
        </w:rPr>
        <w:t xml:space="preserve">2)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пункт 2.1.</w:t>
      </w:r>
      <w:r>
        <w:rPr>
          <w:color w:val="000000"/>
          <w:sz w:val="28"/>
          <w:szCs w:val="28"/>
          <w:highlight w:val="white"/>
          <w:vertAlign w:val="superscript"/>
        </w:rPr>
        <w:t xml:space="preserve">1</w:t>
      </w:r>
      <w:r>
        <w:rPr>
          <w:color w:val="000000"/>
          <w:sz w:val="28"/>
          <w:szCs w:val="28"/>
          <w:highlight w:val="white"/>
          <w:vertAlign w:val="baseline"/>
        </w:rPr>
        <w:t xml:space="preserve"> раздела 2</w:t>
      </w:r>
      <w:r>
        <w:rPr>
          <w:color w:val="000000"/>
          <w:sz w:val="28"/>
          <w:szCs w:val="28"/>
          <w:highlight w:val="white"/>
          <w:vertAlign w:val="baseline"/>
        </w:rPr>
        <w:t xml:space="preserve"> </w:t>
      </w:r>
      <w:r>
        <w:rPr>
          <w:sz w:val="28"/>
          <w:szCs w:val="28"/>
        </w:rPr>
        <w:t xml:space="preserve">дополнить абзацем следующего содержания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«- копия </w:t>
      </w:r>
      <w:r>
        <w:rPr>
          <w:sz w:val="28"/>
          <w:szCs w:val="28"/>
          <w:highlight w:val="none"/>
        </w:rPr>
        <w:t xml:space="preserve">документа, подтверждающего отнесение </w:t>
      </w:r>
      <w:r>
        <w:rPr>
          <w:sz w:val="28"/>
          <w:szCs w:val="28"/>
          <w:highlight w:val="none"/>
        </w:rPr>
        <w:t xml:space="preserve">имущества</w:t>
      </w:r>
      <w:r>
        <w:rPr>
          <w:sz w:val="28"/>
          <w:szCs w:val="28"/>
          <w:highlight w:val="none"/>
        </w:rPr>
        <w:t xml:space="preserve"> к особо ценному движимому имуществу.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- в разделе 3: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- пункт 3.2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«3.2. Срок действия договора на конкретное имущество определяется Правительством Смоленской области в </w:t>
      </w:r>
      <w:r>
        <w:rPr>
          <w:color w:val="000000"/>
          <w:sz w:val="28"/>
          <w:szCs w:val="28"/>
          <w:highlight w:val="white"/>
        </w:rPr>
        <w:t xml:space="preserve">отношении имущества, указанного в абзаце первом </w:t>
      </w:r>
      <w:r>
        <w:rPr>
          <w:color w:val="000000"/>
          <w:sz w:val="28"/>
          <w:szCs w:val="28"/>
          <w:highlight w:val="white"/>
        </w:rPr>
        <w:t xml:space="preserve">пункта 1.5 </w:t>
      </w:r>
      <w:r>
        <w:rPr>
          <w:color w:val="000000" w:themeColor="text1"/>
          <w:sz w:val="28"/>
          <w:szCs w:val="28"/>
          <w:highlight w:val="white"/>
        </w:rPr>
        <w:t xml:space="preserve">настоящего Порядка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</w:rPr>
        <w:t xml:space="preserve">полномоченным орган</w:t>
      </w:r>
      <w:r>
        <w:rPr>
          <w:color w:val="000000"/>
          <w:sz w:val="28"/>
          <w:szCs w:val="28"/>
        </w:rPr>
        <w:t xml:space="preserve">ом </w:t>
      </w:r>
      <w:r>
        <w:rPr>
          <w:color w:val="000000" w:themeColor="text1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отношении имущества, указанного в абзаце втором </w:t>
      </w:r>
      <w:r>
        <w:rPr>
          <w:color w:val="000000"/>
          <w:sz w:val="28"/>
          <w:szCs w:val="28"/>
          <w:highlight w:val="white"/>
        </w:rPr>
        <w:t xml:space="preserve">пункта 1.5 </w:t>
      </w:r>
      <w:r>
        <w:rPr>
          <w:color w:val="000000" w:themeColor="text1"/>
          <w:sz w:val="28"/>
          <w:szCs w:val="28"/>
          <w:highlight w:val="white"/>
        </w:rPr>
        <w:t xml:space="preserve">настоящего Порядка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none"/>
        </w:rPr>
        <w:t xml:space="preserve">по предложению ссудодателя</w:t>
      </w:r>
      <w:r>
        <w:rPr>
          <w:color w:val="000000" w:themeColor="text1"/>
          <w:sz w:val="28"/>
          <w:szCs w:val="28"/>
          <w:highlight w:val="none"/>
        </w:rPr>
        <w:t xml:space="preserve">.»;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- абзац второй пункта 3.6 изложить в следующей редакции:</w:t>
      </w:r>
      <w:r>
        <w:rPr>
          <w:sz w:val="28"/>
          <w:szCs w:val="28"/>
          <w:highlight w:val="none"/>
        </w:rPr>
      </w:r>
      <w:r/>
    </w:p>
    <w:p>
      <w:pPr>
        <w:ind w:firstLine="708"/>
        <w:jc w:val="both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Ссудополучатель обязан в соответствии с договором безвозмездного пользования поддерживать имущество, полученное в безвозмездное пользование, в исправном состоянии, включая осуществление текущего и капитального ремонта, и нести все расходы на его содержание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если иное не предусмотрено указанным договором безвозмездного пользования в соответствии с согласием на предоставление в безвозмездное пользование либо решением о предоставлении в безвозмездное пользование имущества, указанными в пункте 1.5 раздела 1 наст</w:t>
      </w:r>
      <w:r>
        <w:rPr>
          <w:sz w:val="28"/>
          <w:szCs w:val="28"/>
          <w:highlight w:val="none"/>
        </w:rPr>
        <w:t xml:space="preserve">оящего Порядка.»</w:t>
      </w:r>
      <w:r>
        <w:rPr>
          <w:sz w:val="28"/>
          <w:szCs w:val="28"/>
          <w:highlight w:val="none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В.Н. Анохин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72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eastAsia="Times New Roman" w:cs="Times New Roman"/>
        <w:sz w:val="20"/>
        <w:szCs w:val="20"/>
      </w:rPr>
    </w:r>
  </w:p>
  <w:p>
    <w:pPr>
      <w:pStyle w:val="878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3 Char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688">
    <w:name w:val="Heading 4 Char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689">
    <w:name w:val="Heading 5 Char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690">
    <w:name w:val="Heading 6 Char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691">
    <w:name w:val="Heading 7 Char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8 Char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693">
    <w:name w:val="Heading 9 Char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694">
    <w:name w:val="Title Char"/>
    <w:basedOn w:val="710"/>
    <w:link w:val="723"/>
    <w:uiPriority w:val="10"/>
    <w:rPr>
      <w:sz w:val="48"/>
      <w:szCs w:val="48"/>
    </w:rPr>
  </w:style>
  <w:style w:type="character" w:styleId="695">
    <w:name w:val="Subtitle Char"/>
    <w:basedOn w:val="710"/>
    <w:link w:val="725"/>
    <w:uiPriority w:val="11"/>
    <w:rPr>
      <w:sz w:val="24"/>
      <w:szCs w:val="24"/>
    </w:rPr>
  </w:style>
  <w:style w:type="character" w:styleId="696">
    <w:name w:val="Quote Char"/>
    <w:link w:val="727"/>
    <w:uiPriority w:val="29"/>
    <w:rPr>
      <w:i/>
    </w:rPr>
  </w:style>
  <w:style w:type="character" w:styleId="697">
    <w:name w:val="Intense Quote Char"/>
    <w:link w:val="729"/>
    <w:uiPriority w:val="30"/>
    <w:rPr>
      <w:i/>
    </w:rPr>
  </w:style>
  <w:style w:type="character" w:styleId="698">
    <w:name w:val="Footnote Text Char"/>
    <w:link w:val="860"/>
    <w:uiPriority w:val="99"/>
    <w:rPr>
      <w:sz w:val="18"/>
    </w:rPr>
  </w:style>
  <w:style w:type="character" w:styleId="699">
    <w:name w:val="Endnote Text Char"/>
    <w:link w:val="863"/>
    <w:uiPriority w:val="99"/>
    <w:rPr>
      <w:sz w:val="20"/>
    </w:rPr>
  </w:style>
  <w:style w:type="paragraph" w:styleId="70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01">
    <w:name w:val="Heading 1"/>
    <w:basedOn w:val="700"/>
    <w:next w:val="70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700"/>
    <w:next w:val="700"/>
    <w:link w:val="877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703">
    <w:name w:val="Heading 3"/>
    <w:basedOn w:val="700"/>
    <w:next w:val="700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00"/>
    <w:next w:val="700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00"/>
    <w:next w:val="700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00"/>
    <w:next w:val="700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Заголовок 1 Знак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10"/>
    <w:uiPriority w:val="9"/>
    <w:rPr>
      <w:rFonts w:ascii="Arial" w:hAnsi="Arial" w:eastAsia="Arial" w:cs="Arial"/>
      <w:sz w:val="34"/>
    </w:rPr>
  </w:style>
  <w:style w:type="character" w:styleId="715" w:customStyle="1">
    <w:name w:val="Заголовок 3 Знак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700"/>
    <w:next w:val="700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Название Знак"/>
    <w:basedOn w:val="710"/>
    <w:link w:val="723"/>
    <w:uiPriority w:val="10"/>
    <w:rPr>
      <w:sz w:val="48"/>
      <w:szCs w:val="48"/>
    </w:rPr>
  </w:style>
  <w:style w:type="paragraph" w:styleId="725">
    <w:name w:val="Subtitle"/>
    <w:basedOn w:val="700"/>
    <w:next w:val="700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 w:customStyle="1">
    <w:name w:val="Подзаголовок Знак"/>
    <w:basedOn w:val="710"/>
    <w:link w:val="725"/>
    <w:uiPriority w:val="11"/>
    <w:rPr>
      <w:sz w:val="24"/>
      <w:szCs w:val="24"/>
    </w:rPr>
  </w:style>
  <w:style w:type="paragraph" w:styleId="727">
    <w:name w:val="Quote"/>
    <w:basedOn w:val="700"/>
    <w:next w:val="700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700"/>
    <w:next w:val="700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710"/>
    <w:uiPriority w:val="99"/>
  </w:style>
  <w:style w:type="character" w:styleId="732" w:customStyle="1">
    <w:name w:val="Footer Char"/>
    <w:basedOn w:val="710"/>
    <w:uiPriority w:val="99"/>
  </w:style>
  <w:style w:type="paragraph" w:styleId="733">
    <w:name w:val="Caption"/>
    <w:basedOn w:val="700"/>
    <w:next w:val="700"/>
    <w:link w:val="73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4" w:customStyle="1">
    <w:name w:val="Caption Char"/>
    <w:uiPriority w:val="99"/>
  </w:style>
  <w:style w:type="table" w:styleId="735" w:customStyle="1">
    <w:name w:val="Table Grid Light"/>
    <w:basedOn w:val="71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71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4" w:customStyle="1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5" w:customStyle="1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6" w:customStyle="1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7" w:customStyle="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8" w:customStyle="1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9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8" w:customStyle="1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9" w:customStyle="1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0" w:customStyle="1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1" w:customStyle="1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2" w:customStyle="1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3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7" w:customStyle="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8" w:customStyle="1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9" w:customStyle="1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0" w:customStyle="1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1" w:customStyle="1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2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1" w:customStyle="1">
    <w:name w:val="Lined - Accent 2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2" w:customStyle="1">
    <w:name w:val="Lined - Accent 3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3" w:customStyle="1">
    <w:name w:val="Lined - Accent 4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4" w:customStyle="1">
    <w:name w:val="Lined - Accent 5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5" w:customStyle="1">
    <w:name w:val="Lined - Accent 6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6" w:customStyle="1">
    <w:name w:val="Bordered &amp; Lined - Accent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8" w:customStyle="1">
    <w:name w:val="Bordered &amp; Lined - Accent 2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9" w:customStyle="1">
    <w:name w:val="Bordered &amp; Lined - Accent 3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0" w:customStyle="1">
    <w:name w:val="Bordered &amp; Lined - Accent 4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1" w:customStyle="1">
    <w:name w:val="Bordered &amp; Lined - Accent 5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2" w:customStyle="1">
    <w:name w:val="Bordered &amp; Lined - Accent 6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3" w:customStyle="1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5" w:customStyle="1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6" w:customStyle="1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7" w:customStyle="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8" w:customStyle="1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9" w:customStyle="1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0">
    <w:name w:val="footnote text"/>
    <w:basedOn w:val="700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710"/>
    <w:uiPriority w:val="99"/>
    <w:unhideWhenUsed/>
    <w:rPr>
      <w:vertAlign w:val="superscript"/>
    </w:rPr>
  </w:style>
  <w:style w:type="paragraph" w:styleId="863">
    <w:name w:val="endnote text"/>
    <w:basedOn w:val="700"/>
    <w:link w:val="864"/>
    <w:uiPriority w:val="99"/>
    <w:semiHidden/>
    <w:unhideWhenUsed/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710"/>
    <w:uiPriority w:val="99"/>
    <w:semiHidden/>
    <w:unhideWhenUsed/>
    <w:rPr>
      <w:vertAlign w:val="superscript"/>
    </w:rPr>
  </w:style>
  <w:style w:type="paragraph" w:styleId="866">
    <w:name w:val="toc 1"/>
    <w:basedOn w:val="700"/>
    <w:next w:val="700"/>
    <w:uiPriority w:val="39"/>
    <w:unhideWhenUsed/>
    <w:pPr>
      <w:spacing w:after="57"/>
    </w:pPr>
  </w:style>
  <w:style w:type="paragraph" w:styleId="867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68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69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70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71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72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73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74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700"/>
    <w:next w:val="700"/>
    <w:uiPriority w:val="99"/>
    <w:unhideWhenUsed/>
  </w:style>
  <w:style w:type="character" w:styleId="877" w:customStyle="1">
    <w:name w:val="Заголовок 2 Знак"/>
    <w:basedOn w:val="710"/>
    <w:link w:val="702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78">
    <w:name w:val="Header"/>
    <w:basedOn w:val="700"/>
    <w:link w:val="879"/>
    <w:uiPriority w:val="99"/>
    <w:pPr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710"/>
    <w:link w:val="878"/>
    <w:uiPriority w:val="99"/>
    <w:rPr>
      <w:sz w:val="20"/>
      <w:szCs w:val="20"/>
    </w:rPr>
  </w:style>
  <w:style w:type="character" w:styleId="880">
    <w:name w:val="page number"/>
    <w:basedOn w:val="710"/>
    <w:uiPriority w:val="99"/>
  </w:style>
  <w:style w:type="paragraph" w:styleId="881">
    <w:name w:val="Footer"/>
    <w:basedOn w:val="700"/>
    <w:link w:val="882"/>
    <w:uiPriority w:val="99"/>
    <w:pPr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710"/>
    <w:link w:val="881"/>
    <w:uiPriority w:val="99"/>
    <w:semiHidden/>
    <w:rPr>
      <w:sz w:val="20"/>
      <w:szCs w:val="20"/>
    </w:rPr>
  </w:style>
  <w:style w:type="table" w:styleId="883">
    <w:name w:val="Table Grid"/>
    <w:basedOn w:val="71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4">
    <w:name w:val="Balloon Text"/>
    <w:basedOn w:val="700"/>
    <w:link w:val="885"/>
    <w:uiPriority w:val="99"/>
    <w:semiHidden/>
    <w:unhideWhenUsed/>
    <w:rPr>
      <w:rFonts w:ascii="Tahoma" w:hAnsi="Tahoma" w:cs="Tahoma"/>
      <w:sz w:val="16"/>
      <w:szCs w:val="16"/>
    </w:rPr>
  </w:style>
  <w:style w:type="character" w:styleId="885" w:customStyle="1">
    <w:name w:val="Текст выноски Знак"/>
    <w:basedOn w:val="710"/>
    <w:link w:val="884"/>
    <w:uiPriority w:val="99"/>
    <w:semiHidden/>
    <w:rPr>
      <w:rFonts w:ascii="Tahoma" w:hAnsi="Tahoma" w:cs="Tahoma"/>
      <w:sz w:val="16"/>
      <w:szCs w:val="16"/>
    </w:rPr>
  </w:style>
  <w:style w:type="character" w:styleId="886">
    <w:name w:val="Hyperlink"/>
    <w:basedOn w:val="710"/>
    <w:uiPriority w:val="99"/>
    <w:semiHidden/>
    <w:unhideWhenUsed/>
    <w:rPr>
      <w:color w:val="0000ff"/>
      <w:u w:val="single"/>
    </w:rPr>
  </w:style>
  <w:style w:type="paragraph" w:styleId="887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88">
    <w:name w:val="List Paragraph"/>
    <w:basedOn w:val="700"/>
    <w:uiPriority w:val="34"/>
    <w:qFormat/>
    <w:pPr>
      <w:contextualSpacing/>
      <w:ind w:left="720"/>
    </w:pPr>
  </w:style>
  <w:style w:type="paragraph" w:styleId="889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8D1CE-12A3-49F1-AA8D-9772E505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orbidan_v_a</cp:lastModifiedBy>
  <cp:revision>143</cp:revision>
  <dcterms:created xsi:type="dcterms:W3CDTF">2021-04-01T07:34:00Z</dcterms:created>
  <dcterms:modified xsi:type="dcterms:W3CDTF">2026-02-27T13:37:50Z</dcterms:modified>
</cp:coreProperties>
</file>