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71B73" w:rsidRPr="00F71B73" w:rsidTr="00F71B73">
        <w:tc>
          <w:tcPr>
            <w:tcW w:w="20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ind w:firstLine="567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F71B7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  <w:lang w:val="en-US"/>
              </w:rPr>
            </w:pPr>
            <w:r w:rsidRPr="00F71B7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605799" w:rsidRPr="00F71B73" w:rsidRDefault="00605799" w:rsidP="00F71B73">
            <w:pPr>
              <w:ind w:left="57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4209DA" w:rsidRDefault="00BA007A" w:rsidP="00970769">
      <w:pPr>
        <w:jc w:val="both"/>
        <w:rPr>
          <w:sz w:val="16"/>
          <w:szCs w:val="16"/>
        </w:rPr>
      </w:pPr>
      <w:r>
        <w:rPr>
          <w:sz w:val="24"/>
          <w:szCs w:val="24"/>
        </w:rPr>
        <w:t>объектов недвижимос</w:t>
      </w:r>
      <w:r w:rsidR="00ED5175">
        <w:rPr>
          <w:sz w:val="24"/>
          <w:szCs w:val="24"/>
        </w:rPr>
        <w:t>ти, расположенных на территории</w:t>
      </w:r>
      <w:r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>муниципального образования «</w:t>
      </w:r>
      <w:proofErr w:type="spellStart"/>
      <w:r w:rsidR="00ED5175">
        <w:rPr>
          <w:sz w:val="24"/>
          <w:szCs w:val="24"/>
        </w:rPr>
        <w:t>Починковский</w:t>
      </w:r>
      <w:proofErr w:type="spellEnd"/>
      <w:r w:rsidR="00ED5175">
        <w:rPr>
          <w:sz w:val="24"/>
          <w:szCs w:val="24"/>
        </w:rPr>
        <w:t xml:space="preserve"> район» Смоленской области, в границах кадастровых кварталов 67:14:0020101 и 67:14:0020102 </w:t>
      </w:r>
      <w:r w:rsidRPr="009C7846">
        <w:rPr>
          <w:sz w:val="24"/>
          <w:szCs w:val="24"/>
        </w:rPr>
        <w:t>будут выполняться комплексные кадастровые работы в соответствии</w:t>
      </w:r>
      <w:r w:rsidRPr="009C7846">
        <w:rPr>
          <w:sz w:val="24"/>
          <w:szCs w:val="24"/>
        </w:rPr>
        <w:br/>
        <w:t>с</w:t>
      </w:r>
      <w:r w:rsidRPr="00BA007A">
        <w:rPr>
          <w:sz w:val="24"/>
          <w:szCs w:val="24"/>
        </w:rPr>
        <w:t xml:space="preserve">  </w:t>
      </w:r>
      <w:r w:rsidR="00ED5175">
        <w:rPr>
          <w:sz w:val="24"/>
          <w:szCs w:val="24"/>
        </w:rPr>
        <w:t>муниципальным контрактом №</w:t>
      </w:r>
      <w:r w:rsidR="00970769"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 xml:space="preserve">6 от 15 </w:t>
      </w:r>
      <w:r w:rsidR="00970769">
        <w:rPr>
          <w:sz w:val="24"/>
          <w:szCs w:val="24"/>
        </w:rPr>
        <w:t>марта</w:t>
      </w:r>
      <w:r w:rsidR="00ED5175">
        <w:rPr>
          <w:sz w:val="24"/>
          <w:szCs w:val="24"/>
        </w:rPr>
        <w:t xml:space="preserve"> 2021 г. на выполнение комплексных кадастровых работ в муниципальном образовании «</w:t>
      </w:r>
      <w:proofErr w:type="spellStart"/>
      <w:r w:rsidR="00ED5175">
        <w:rPr>
          <w:sz w:val="24"/>
          <w:szCs w:val="24"/>
        </w:rPr>
        <w:t>Починковский</w:t>
      </w:r>
      <w:proofErr w:type="spellEnd"/>
      <w:r w:rsidR="00ED5175">
        <w:rPr>
          <w:sz w:val="24"/>
          <w:szCs w:val="24"/>
        </w:rPr>
        <w:t xml:space="preserve"> район»</w:t>
      </w:r>
      <w:r w:rsidR="00970769"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>Смоленской области</w:t>
      </w:r>
      <w:r w:rsidR="009C7846">
        <w:rPr>
          <w:sz w:val="24"/>
          <w:szCs w:val="24"/>
        </w:rPr>
        <w:t>,</w:t>
      </w:r>
      <w:r w:rsidR="00ED5175">
        <w:rPr>
          <w:sz w:val="24"/>
          <w:szCs w:val="24"/>
        </w:rPr>
        <w:t xml:space="preserve"> </w:t>
      </w:r>
    </w:p>
    <w:p w:rsidR="00970769" w:rsidRDefault="004209DA" w:rsidP="0097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</w:t>
      </w:r>
    </w:p>
    <w:p w:rsidR="00ED5175" w:rsidRDefault="00ED5175" w:rsidP="00970769">
      <w:pPr>
        <w:jc w:val="both"/>
        <w:rPr>
          <w:sz w:val="24"/>
          <w:szCs w:val="24"/>
        </w:rPr>
      </w:pPr>
      <w:r w:rsidRPr="00ED5175">
        <w:rPr>
          <w:sz w:val="24"/>
          <w:szCs w:val="24"/>
        </w:rPr>
        <w:t>Администрация муниципального образования «</w:t>
      </w:r>
      <w:proofErr w:type="spellStart"/>
      <w:r w:rsidRPr="00ED5175">
        <w:rPr>
          <w:sz w:val="24"/>
          <w:szCs w:val="24"/>
        </w:rPr>
        <w:t>Починковский</w:t>
      </w:r>
      <w:proofErr w:type="spellEnd"/>
      <w:r w:rsidRPr="00ED5175">
        <w:rPr>
          <w:sz w:val="24"/>
          <w:szCs w:val="24"/>
        </w:rPr>
        <w:t xml:space="preserve"> район» Смоленской области</w:t>
      </w:r>
    </w:p>
    <w:p w:rsidR="009C7846" w:rsidRDefault="0062603B" w:rsidP="009707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почтовый адрес: </w:t>
      </w:r>
      <w:r w:rsidR="00970769">
        <w:rPr>
          <w:sz w:val="24"/>
          <w:szCs w:val="24"/>
        </w:rPr>
        <w:t xml:space="preserve">214650, ул. Советская, д. 1, г. Починок, Смоленская область, </w:t>
      </w:r>
      <w:proofErr w:type="gramEnd"/>
    </w:p>
    <w:tbl>
      <w:tblPr>
        <w:tblW w:w="632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2750"/>
      </w:tblGrid>
      <w:tr w:rsidR="009C7846" w:rsidRPr="00F71B73" w:rsidTr="009C7846">
        <w:tc>
          <w:tcPr>
            <w:tcW w:w="3572" w:type="dxa"/>
            <w:shd w:val="clear" w:color="auto" w:fill="auto"/>
            <w:vAlign w:val="bottom"/>
          </w:tcPr>
          <w:p w:rsidR="009C7846" w:rsidRPr="00F71B73" w:rsidRDefault="009C7846" w:rsidP="009C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F71B73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F71B73">
              <w:rPr>
                <w:sz w:val="24"/>
                <w:szCs w:val="24"/>
              </w:rPr>
              <w:t>почты: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9C7846" w:rsidRPr="00F71B73" w:rsidRDefault="009C7846" w:rsidP="00F71B73">
            <w:pPr>
              <w:ind w:left="-28" w:firstLine="28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potch@admin-smolensk.ru</w:t>
            </w:r>
          </w:p>
        </w:tc>
      </w:tr>
      <w:tr w:rsidR="009C7846" w:rsidRPr="00F71B73" w:rsidTr="009C7846">
        <w:tc>
          <w:tcPr>
            <w:tcW w:w="3572" w:type="dxa"/>
            <w:shd w:val="clear" w:color="auto" w:fill="auto"/>
            <w:vAlign w:val="bottom"/>
          </w:tcPr>
          <w:p w:rsidR="009C7846" w:rsidRPr="00F71B73" w:rsidRDefault="009C7846" w:rsidP="009C7846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9C7846" w:rsidRPr="00F71B73" w:rsidRDefault="009C7846" w:rsidP="009C7846">
            <w:pPr>
              <w:ind w:left="-28" w:firstLine="28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+74814941657</w:t>
            </w:r>
          </w:p>
        </w:tc>
      </w:tr>
    </w:tbl>
    <w:p w:rsidR="009C7846" w:rsidRDefault="0062603B" w:rsidP="009C7846">
      <w:pPr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235DCE">
        <w:rPr>
          <w:sz w:val="24"/>
          <w:szCs w:val="24"/>
        </w:rPr>
        <w:t xml:space="preserve"> </w:t>
      </w:r>
    </w:p>
    <w:p w:rsidR="009C7846" w:rsidRDefault="00674437" w:rsidP="009C784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«ГЕОСПЕКТР»,</w:t>
      </w:r>
    </w:p>
    <w:p w:rsidR="00EA6BFF" w:rsidRPr="009C7846" w:rsidRDefault="0062603B" w:rsidP="009C7846">
      <w:pPr>
        <w:jc w:val="both"/>
        <w:rPr>
          <w:sz w:val="2"/>
          <w:szCs w:val="2"/>
        </w:rPr>
      </w:pPr>
      <w:r>
        <w:rPr>
          <w:sz w:val="24"/>
          <w:szCs w:val="24"/>
        </w:rPr>
        <w:t>фамилия, имя, отчество кадастрового инженер</w:t>
      </w:r>
      <w:bookmarkStart w:id="0" w:name="_GoBack"/>
      <w:bookmarkEnd w:id="0"/>
      <w:r>
        <w:rPr>
          <w:sz w:val="24"/>
          <w:szCs w:val="24"/>
        </w:rPr>
        <w:t xml:space="preserve">а: </w:t>
      </w:r>
      <w:r w:rsidR="00674437">
        <w:rPr>
          <w:sz w:val="24"/>
          <w:szCs w:val="24"/>
        </w:rPr>
        <w:t xml:space="preserve">Никандрова </w:t>
      </w:r>
      <w:r w:rsidR="00674437" w:rsidRPr="009C7846">
        <w:rPr>
          <w:sz w:val="24"/>
          <w:szCs w:val="24"/>
        </w:rPr>
        <w:t xml:space="preserve">Инна </w:t>
      </w:r>
      <w:r w:rsidR="007A1806" w:rsidRPr="009C7846">
        <w:rPr>
          <w:sz w:val="24"/>
          <w:szCs w:val="24"/>
        </w:rPr>
        <w:t>Леонидовна</w:t>
      </w:r>
      <w:r w:rsidRPr="009C7846">
        <w:rPr>
          <w:sz w:val="24"/>
          <w:szCs w:val="24"/>
        </w:rPr>
        <w:t>;</w:t>
      </w:r>
    </w:p>
    <w:p w:rsidR="00EA6BFF" w:rsidRPr="00FD5D6F" w:rsidRDefault="00FD5D6F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7A1806">
        <w:rPr>
          <w:sz w:val="24"/>
          <w:szCs w:val="24"/>
        </w:rPr>
        <w:t>А  СРО «Балтийское объединение кадастровых инженеров»</w:t>
      </w:r>
      <w:r>
        <w:rPr>
          <w:sz w:val="24"/>
          <w:szCs w:val="24"/>
        </w:rPr>
        <w:t>;</w:t>
      </w:r>
    </w:p>
    <w:p w:rsidR="00B66943" w:rsidRPr="00FD5D6F" w:rsidRDefault="00FD5D6F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7A1806">
        <w:rPr>
          <w:sz w:val="24"/>
          <w:szCs w:val="24"/>
        </w:rPr>
        <w:t>845</w:t>
      </w:r>
      <w:r>
        <w:rPr>
          <w:sz w:val="24"/>
          <w:szCs w:val="24"/>
        </w:rPr>
        <w:t>;</w:t>
      </w:r>
    </w:p>
    <w:p w:rsidR="00AD1148" w:rsidRPr="00FD5D6F" w:rsidRDefault="00FD5D6F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7A1806">
        <w:rPr>
          <w:sz w:val="24"/>
          <w:szCs w:val="24"/>
        </w:rPr>
        <w:t>01.09.2011 г.</w:t>
      </w:r>
      <w:r>
        <w:rPr>
          <w:sz w:val="24"/>
          <w:szCs w:val="24"/>
        </w:rPr>
        <w:t>;</w:t>
      </w:r>
    </w:p>
    <w:p w:rsidR="00FD5D6F" w:rsidRPr="00FD5D6F" w:rsidRDefault="00FD5D6F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="007A1806">
        <w:rPr>
          <w:sz w:val="24"/>
          <w:szCs w:val="24"/>
        </w:rPr>
        <w:t>г. Санкт-Петербург, 13-я линия В.О., д. 78, Литера А, офис 206</w:t>
      </w:r>
      <w:r>
        <w:rPr>
          <w:sz w:val="24"/>
          <w:szCs w:val="24"/>
        </w:rPr>
        <w:t>;</w:t>
      </w:r>
    </w:p>
    <w:p w:rsidR="009F783F" w:rsidRPr="00FD5D6F" w:rsidRDefault="009F783F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7A1806">
        <w:rPr>
          <w:sz w:val="24"/>
          <w:szCs w:val="24"/>
          <w:lang w:val="en-US"/>
        </w:rPr>
        <w:t>geospectr</w:t>
      </w:r>
      <w:proofErr w:type="spellEnd"/>
      <w:r w:rsidR="007A1806" w:rsidRPr="007A1806">
        <w:rPr>
          <w:sz w:val="24"/>
          <w:szCs w:val="24"/>
        </w:rPr>
        <w:t>.</w:t>
      </w:r>
      <w:r w:rsidR="007A1806">
        <w:rPr>
          <w:sz w:val="24"/>
          <w:szCs w:val="24"/>
          <w:lang w:val="en-US"/>
        </w:rPr>
        <w:t>org</w:t>
      </w:r>
      <w:r w:rsidR="007A1806" w:rsidRPr="007A1806">
        <w:rPr>
          <w:sz w:val="24"/>
          <w:szCs w:val="24"/>
        </w:rPr>
        <w:t>@</w:t>
      </w:r>
      <w:proofErr w:type="spellStart"/>
      <w:r w:rsidR="007A1806">
        <w:rPr>
          <w:sz w:val="24"/>
          <w:szCs w:val="24"/>
          <w:lang w:val="en-US"/>
        </w:rPr>
        <w:t>yandex</w:t>
      </w:r>
      <w:proofErr w:type="spellEnd"/>
      <w:r w:rsidR="007A1806" w:rsidRPr="007A1806">
        <w:rPr>
          <w:sz w:val="24"/>
          <w:szCs w:val="24"/>
        </w:rPr>
        <w:t>.</w:t>
      </w:r>
      <w:proofErr w:type="spellStart"/>
      <w:r w:rsidR="007A1806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9F783F" w:rsidRDefault="009F783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7A1806" w:rsidRPr="00590D09">
        <w:rPr>
          <w:sz w:val="24"/>
          <w:szCs w:val="24"/>
        </w:rPr>
        <w:t>8-812-334-15-24</w:t>
      </w:r>
      <w:r w:rsidR="007A1806">
        <w:rPr>
          <w:sz w:val="24"/>
          <w:szCs w:val="24"/>
        </w:rPr>
        <w:t>;</w:t>
      </w:r>
    </w:p>
    <w:p w:rsidR="007A1806" w:rsidRPr="0062603B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фамилия, имя, отчество кадастрового инженера</w:t>
      </w:r>
      <w:r w:rsidR="0052147B">
        <w:rPr>
          <w:sz w:val="24"/>
          <w:szCs w:val="24"/>
        </w:rPr>
        <w:t>: Логинова  Анжела Вячеславовна</w:t>
      </w:r>
      <w:r>
        <w:rPr>
          <w:sz w:val="24"/>
          <w:szCs w:val="24"/>
        </w:rPr>
        <w:t>;</w:t>
      </w:r>
    </w:p>
    <w:p w:rsidR="007A1806" w:rsidRPr="00FD5D6F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  СРО «Кадастровые инженеры»;</w:t>
      </w:r>
    </w:p>
    <w:p w:rsidR="007A1806" w:rsidRPr="00FD5D6F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5731;</w:t>
      </w:r>
    </w:p>
    <w:p w:rsidR="007A1806" w:rsidRPr="00FD5D6F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BF6C52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BF6C52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F6C52">
        <w:rPr>
          <w:sz w:val="24"/>
          <w:szCs w:val="24"/>
        </w:rPr>
        <w:t>5</w:t>
      </w:r>
      <w:r>
        <w:rPr>
          <w:sz w:val="24"/>
          <w:szCs w:val="24"/>
        </w:rPr>
        <w:t xml:space="preserve"> г.;</w:t>
      </w:r>
    </w:p>
    <w:p w:rsidR="007A1806" w:rsidRPr="00FD5D6F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почтовый адрес:  г. </w:t>
      </w:r>
      <w:r w:rsidR="00BF6C52">
        <w:rPr>
          <w:sz w:val="24"/>
          <w:szCs w:val="24"/>
        </w:rPr>
        <w:t>Красноярск</w:t>
      </w:r>
      <w:r>
        <w:rPr>
          <w:sz w:val="24"/>
          <w:szCs w:val="24"/>
        </w:rPr>
        <w:t xml:space="preserve">, </w:t>
      </w:r>
      <w:r w:rsidR="00BF6C52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BF6C52">
        <w:rPr>
          <w:sz w:val="24"/>
          <w:szCs w:val="24"/>
        </w:rPr>
        <w:t xml:space="preserve"> Ольховая</w:t>
      </w:r>
      <w:r>
        <w:rPr>
          <w:sz w:val="24"/>
          <w:szCs w:val="24"/>
        </w:rPr>
        <w:t xml:space="preserve">, д. </w:t>
      </w:r>
      <w:r w:rsidR="00BF6C52">
        <w:rPr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="00BF6C52">
        <w:rPr>
          <w:sz w:val="24"/>
          <w:szCs w:val="24"/>
        </w:rPr>
        <w:t>кв. 177.</w:t>
      </w:r>
      <w:r>
        <w:rPr>
          <w:sz w:val="24"/>
          <w:szCs w:val="24"/>
        </w:rPr>
        <w:t>;</w:t>
      </w:r>
    </w:p>
    <w:p w:rsidR="007A1806" w:rsidRPr="00FD5D6F" w:rsidRDefault="007A1806" w:rsidP="009C784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BF6C52">
        <w:rPr>
          <w:sz w:val="24"/>
          <w:szCs w:val="24"/>
          <w:lang w:val="en-US"/>
        </w:rPr>
        <w:t>ankuz</w:t>
      </w:r>
      <w:proofErr w:type="spellEnd"/>
      <w:r w:rsidR="00BF6C52" w:rsidRPr="00BF6C52">
        <w:rPr>
          <w:sz w:val="24"/>
          <w:szCs w:val="24"/>
        </w:rPr>
        <w:t>.</w:t>
      </w:r>
      <w:r w:rsidRPr="007A1806">
        <w:rPr>
          <w:sz w:val="24"/>
          <w:szCs w:val="24"/>
        </w:rPr>
        <w:t>.</w:t>
      </w:r>
      <w:r w:rsidR="00BF6C52" w:rsidRPr="00BF6C52">
        <w:rPr>
          <w:sz w:val="24"/>
          <w:szCs w:val="24"/>
        </w:rPr>
        <w:t>0506</w:t>
      </w:r>
      <w:r w:rsidRPr="007A1806">
        <w:rPr>
          <w:sz w:val="24"/>
          <w:szCs w:val="24"/>
        </w:rPr>
        <w:t>@</w:t>
      </w:r>
      <w:r w:rsidR="00BF6C52">
        <w:rPr>
          <w:sz w:val="24"/>
          <w:szCs w:val="24"/>
          <w:lang w:val="en-US"/>
        </w:rPr>
        <w:t>mail</w:t>
      </w:r>
      <w:r w:rsidRPr="007A180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9F783F" w:rsidRPr="00590D09" w:rsidRDefault="007A1806" w:rsidP="00590D09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номер контактного телефона:  </w:t>
      </w:r>
      <w:r w:rsidRPr="00BF6C52">
        <w:rPr>
          <w:sz w:val="24"/>
          <w:szCs w:val="24"/>
        </w:rPr>
        <w:t>8-</w:t>
      </w:r>
      <w:r w:rsidR="00BF6C52" w:rsidRPr="00590D09">
        <w:rPr>
          <w:sz w:val="24"/>
          <w:szCs w:val="24"/>
        </w:rPr>
        <w:t>923-336-57-90</w:t>
      </w:r>
      <w:r w:rsidR="0052147B">
        <w:rPr>
          <w:sz w:val="24"/>
          <w:szCs w:val="24"/>
        </w:rPr>
        <w:t>.</w:t>
      </w:r>
    </w:p>
    <w:p w:rsidR="00FD5D6F" w:rsidRDefault="008E204C" w:rsidP="0097076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364A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E16981" w:rsidRPr="00E16981">
        <w:rPr>
          <w:sz w:val="24"/>
          <w:szCs w:val="24"/>
        </w:rPr>
        <w:t xml:space="preserve"> </w:t>
      </w:r>
      <w:r w:rsidR="00E16981" w:rsidRPr="00E16981">
        <w:rPr>
          <w:sz w:val="24"/>
          <w:szCs w:val="24"/>
        </w:rPr>
        <w:lastRenderedPageBreak/>
        <w:t>(опубликовано на официальном сайте Администрации муниципального образования «Починков</w:t>
      </w:r>
      <w:r w:rsidR="00BF4673">
        <w:rPr>
          <w:sz w:val="24"/>
          <w:szCs w:val="24"/>
        </w:rPr>
        <w:t>ский район» Смоленской области 0</w:t>
      </w:r>
      <w:r w:rsidR="00E16981" w:rsidRPr="00E16981">
        <w:rPr>
          <w:sz w:val="24"/>
          <w:szCs w:val="24"/>
        </w:rPr>
        <w:t>9.0</w:t>
      </w:r>
      <w:r w:rsidR="00BF4673">
        <w:rPr>
          <w:sz w:val="24"/>
          <w:szCs w:val="24"/>
        </w:rPr>
        <w:t>7</w:t>
      </w:r>
      <w:r w:rsidR="00E16981" w:rsidRPr="00E16981">
        <w:rPr>
          <w:sz w:val="24"/>
          <w:szCs w:val="24"/>
        </w:rPr>
        <w:t xml:space="preserve">.2021 года, на официальном сайте Администрации </w:t>
      </w:r>
      <w:proofErr w:type="spellStart"/>
      <w:r w:rsidR="00E16981" w:rsidRPr="00E16981">
        <w:rPr>
          <w:sz w:val="24"/>
          <w:szCs w:val="24"/>
        </w:rPr>
        <w:t>Мурыгинского</w:t>
      </w:r>
      <w:proofErr w:type="spellEnd"/>
      <w:r w:rsidR="00E16981" w:rsidRPr="00E16981">
        <w:rPr>
          <w:sz w:val="24"/>
          <w:szCs w:val="24"/>
        </w:rPr>
        <w:t xml:space="preserve"> сельского поселения </w:t>
      </w:r>
      <w:proofErr w:type="spellStart"/>
      <w:r w:rsidR="00E16981" w:rsidRPr="00E16981">
        <w:rPr>
          <w:sz w:val="24"/>
          <w:szCs w:val="24"/>
        </w:rPr>
        <w:t>Починковс</w:t>
      </w:r>
      <w:r w:rsidR="00E16981">
        <w:rPr>
          <w:sz w:val="24"/>
          <w:szCs w:val="24"/>
        </w:rPr>
        <w:t>кого</w:t>
      </w:r>
      <w:proofErr w:type="spellEnd"/>
      <w:r w:rsidR="00E16981">
        <w:rPr>
          <w:sz w:val="24"/>
          <w:szCs w:val="24"/>
        </w:rPr>
        <w:t xml:space="preserve"> района Смоленской области </w:t>
      </w:r>
      <w:r w:rsidR="00E16981" w:rsidRPr="00E16981">
        <w:rPr>
          <w:sz w:val="24"/>
          <w:szCs w:val="24"/>
        </w:rPr>
        <w:t xml:space="preserve">07.07.2021 года, на официальном сайте Администрации Ленинского сельского поселения </w:t>
      </w:r>
      <w:proofErr w:type="spellStart"/>
      <w:r w:rsidR="00E16981" w:rsidRPr="00E16981">
        <w:rPr>
          <w:sz w:val="24"/>
          <w:szCs w:val="24"/>
        </w:rPr>
        <w:t>Починковс</w:t>
      </w:r>
      <w:r w:rsidR="00E16981">
        <w:rPr>
          <w:sz w:val="24"/>
          <w:szCs w:val="24"/>
        </w:rPr>
        <w:t>кого</w:t>
      </w:r>
      <w:proofErr w:type="spellEnd"/>
      <w:r w:rsidR="00E16981">
        <w:rPr>
          <w:sz w:val="24"/>
          <w:szCs w:val="24"/>
        </w:rPr>
        <w:t xml:space="preserve"> района</w:t>
      </w:r>
      <w:proofErr w:type="gramEnd"/>
      <w:r w:rsidR="00E16981">
        <w:rPr>
          <w:sz w:val="24"/>
          <w:szCs w:val="24"/>
        </w:rPr>
        <w:t xml:space="preserve"> </w:t>
      </w:r>
      <w:proofErr w:type="gramStart"/>
      <w:r w:rsidR="00E16981">
        <w:rPr>
          <w:sz w:val="24"/>
          <w:szCs w:val="24"/>
        </w:rPr>
        <w:t xml:space="preserve">Смоленской области </w:t>
      </w:r>
      <w:r w:rsidR="00E16981" w:rsidRPr="00E16981">
        <w:rPr>
          <w:sz w:val="24"/>
          <w:szCs w:val="24"/>
        </w:rPr>
        <w:t xml:space="preserve">09.07.2021 года, в </w:t>
      </w:r>
      <w:r w:rsidR="00E16981">
        <w:rPr>
          <w:sz w:val="24"/>
          <w:szCs w:val="24"/>
        </w:rPr>
        <w:t xml:space="preserve">общественно-политической газете </w:t>
      </w:r>
      <w:proofErr w:type="spellStart"/>
      <w:r w:rsidR="00E16981">
        <w:rPr>
          <w:sz w:val="24"/>
          <w:szCs w:val="24"/>
        </w:rPr>
        <w:t>Починковского</w:t>
      </w:r>
      <w:proofErr w:type="spellEnd"/>
      <w:r w:rsidR="00E16981">
        <w:rPr>
          <w:sz w:val="24"/>
          <w:szCs w:val="24"/>
        </w:rPr>
        <w:t xml:space="preserve"> района Смоленской области «Сельская новь» № 28 (10552) от 09.07.2021 года</w:t>
      </w:r>
      <w:r w:rsidR="00E16981" w:rsidRPr="00E16981">
        <w:rPr>
          <w:sz w:val="24"/>
          <w:szCs w:val="24"/>
        </w:rPr>
        <w:t>)</w:t>
      </w:r>
      <w:r>
        <w:rPr>
          <w:sz w:val="24"/>
          <w:szCs w:val="24"/>
        </w:rPr>
        <w:t xml:space="preserve"> вправе предоставить кадастровому инженеру –</w:t>
      </w:r>
      <w:r w:rsidR="00336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9C7846">
        <w:rPr>
          <w:sz w:val="24"/>
          <w:szCs w:val="24"/>
        </w:rPr>
        <w:t>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</w:t>
      </w:r>
      <w:proofErr w:type="gramEnd"/>
      <w:r>
        <w:rPr>
          <w:sz w:val="24"/>
          <w:szCs w:val="24"/>
        </w:rPr>
        <w:t xml:space="preserve">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970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97076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820"/>
      </w:tblGrid>
      <w:tr w:rsidR="0024764B" w:rsidRPr="00F71B73" w:rsidTr="006A7B16">
        <w:tc>
          <w:tcPr>
            <w:tcW w:w="567" w:type="dxa"/>
            <w:shd w:val="clear" w:color="auto" w:fill="auto"/>
            <w:vAlign w:val="center"/>
          </w:tcPr>
          <w:p w:rsidR="0024764B" w:rsidRPr="00F71B73" w:rsidRDefault="0024764B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№</w:t>
            </w:r>
            <w:r w:rsidRPr="00F71B73">
              <w:rPr>
                <w:sz w:val="24"/>
                <w:szCs w:val="24"/>
              </w:rPr>
              <w:br/>
            </w:r>
            <w:proofErr w:type="gramStart"/>
            <w:r w:rsidRPr="00F71B73">
              <w:rPr>
                <w:sz w:val="24"/>
                <w:szCs w:val="24"/>
              </w:rPr>
              <w:t>п</w:t>
            </w:r>
            <w:proofErr w:type="gramEnd"/>
            <w:r w:rsidRPr="00F71B73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F71B73" w:rsidRDefault="009A12AE" w:rsidP="006A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24764B" w:rsidRPr="00F71B73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="0024764B" w:rsidRPr="00F71B73"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4764B" w:rsidRPr="00F71B73" w:rsidRDefault="0024764B" w:rsidP="006A7B16">
            <w:pPr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Время</w:t>
            </w:r>
            <w:r w:rsidR="009A12AE">
              <w:rPr>
                <w:sz w:val="24"/>
                <w:szCs w:val="24"/>
              </w:rPr>
              <w:t xml:space="preserve"> </w:t>
            </w:r>
            <w:r w:rsidRPr="00F71B73">
              <w:rPr>
                <w:sz w:val="24"/>
                <w:szCs w:val="24"/>
              </w:rPr>
              <w:t>выполнения комплексных</w:t>
            </w:r>
            <w:r w:rsidR="006A7B16">
              <w:rPr>
                <w:sz w:val="24"/>
                <w:szCs w:val="24"/>
              </w:rPr>
              <w:t xml:space="preserve"> </w:t>
            </w:r>
            <w:r w:rsidRPr="00F71B73">
              <w:rPr>
                <w:sz w:val="24"/>
                <w:szCs w:val="24"/>
              </w:rPr>
              <w:t>кадастровых работ</w:t>
            </w:r>
          </w:p>
        </w:tc>
      </w:tr>
      <w:tr w:rsidR="0024764B" w:rsidRPr="00F71B73" w:rsidTr="006A7B16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4764B" w:rsidRPr="00F71B73" w:rsidRDefault="0024764B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F71B73" w:rsidRDefault="003364AE" w:rsidP="00505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кадастровых кварталов 67:14:0020101 и 67:14:0020102, расположенных по адресу</w:t>
            </w:r>
            <w:r w:rsidR="00505C81">
              <w:rPr>
                <w:sz w:val="24"/>
                <w:szCs w:val="24"/>
              </w:rPr>
              <w:t xml:space="preserve">: </w:t>
            </w:r>
            <w:r w:rsidR="00505C81" w:rsidRPr="00505C81">
              <w:rPr>
                <w:sz w:val="24"/>
                <w:szCs w:val="24"/>
              </w:rPr>
              <w:t xml:space="preserve">Смоленская область, </w:t>
            </w:r>
            <w:r w:rsidR="00505C81">
              <w:rPr>
                <w:sz w:val="24"/>
                <w:szCs w:val="24"/>
              </w:rPr>
              <w:t>Починковский район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4764B" w:rsidRDefault="00780D4D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780D4D">
              <w:rPr>
                <w:sz w:val="24"/>
                <w:szCs w:val="24"/>
              </w:rPr>
              <w:t>Анализ исходных данных и материалов, необходимых для последующего оформления текстовой и графическ</w:t>
            </w:r>
            <w:r>
              <w:rPr>
                <w:sz w:val="24"/>
                <w:szCs w:val="24"/>
              </w:rPr>
              <w:t xml:space="preserve">ой части карты-плана территории – не позднее </w:t>
            </w:r>
            <w:r w:rsidR="006A7B1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.08.2021</w:t>
            </w:r>
            <w:r w:rsidR="009A12AE">
              <w:rPr>
                <w:sz w:val="24"/>
                <w:szCs w:val="24"/>
              </w:rPr>
              <w:t xml:space="preserve"> г.</w:t>
            </w:r>
          </w:p>
          <w:p w:rsidR="00780D4D" w:rsidRDefault="009A12AE" w:rsidP="006A7B16">
            <w:pPr>
              <w:numPr>
                <w:ilvl w:val="0"/>
                <w:numId w:val="1"/>
              </w:numPr>
              <w:tabs>
                <w:tab w:val="left" w:pos="114"/>
              </w:tabs>
              <w:ind w:left="681" w:right="114" w:hanging="425"/>
              <w:jc w:val="both"/>
              <w:rPr>
                <w:sz w:val="24"/>
                <w:szCs w:val="24"/>
              </w:rPr>
            </w:pPr>
            <w:r w:rsidRPr="009A12AE">
              <w:rPr>
                <w:sz w:val="24"/>
                <w:szCs w:val="24"/>
              </w:rPr>
              <w:t>Полевые работы</w:t>
            </w:r>
            <w:r>
              <w:rPr>
                <w:sz w:val="24"/>
                <w:szCs w:val="24"/>
              </w:rPr>
              <w:t xml:space="preserve"> – не позднее </w:t>
            </w:r>
            <w:r w:rsidR="006A7B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 г.</w:t>
            </w:r>
          </w:p>
          <w:p w:rsidR="009A12AE" w:rsidRDefault="006A7B16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6A7B16">
              <w:rPr>
                <w:sz w:val="24"/>
                <w:szCs w:val="24"/>
              </w:rPr>
              <w:t>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</w:t>
            </w:r>
            <w:r>
              <w:rPr>
                <w:sz w:val="24"/>
                <w:szCs w:val="24"/>
              </w:rPr>
              <w:t>0</w:t>
            </w:r>
            <w:r w:rsidRP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A7B16">
              <w:rPr>
                <w:sz w:val="24"/>
                <w:szCs w:val="24"/>
              </w:rPr>
              <w:t>.2021 года</w:t>
            </w:r>
          </w:p>
          <w:p w:rsidR="006A7B16" w:rsidRPr="00780D4D" w:rsidRDefault="006A7B16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6A7B16">
              <w:rPr>
                <w:sz w:val="24"/>
                <w:szCs w:val="24"/>
              </w:rPr>
              <w:t xml:space="preserve">Подготовка и предоставление Заказчику карты-плана </w:t>
            </w:r>
            <w:proofErr w:type="gramStart"/>
            <w:r w:rsidRPr="006A7B16"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в состав</w:t>
            </w:r>
            <w:proofErr w:type="gramEnd"/>
            <w:r w:rsidRPr="006A7B16"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30.11.2021 года.</w:t>
            </w:r>
          </w:p>
        </w:tc>
      </w:tr>
    </w:tbl>
    <w:p w:rsidR="00FD5D6F" w:rsidRDefault="00FD5D6F" w:rsidP="00437244">
      <w:pPr>
        <w:spacing w:after="240"/>
        <w:jc w:val="both"/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26" w:rsidRDefault="009F7826">
      <w:r>
        <w:separator/>
      </w:r>
    </w:p>
  </w:endnote>
  <w:endnote w:type="continuationSeparator" w:id="0">
    <w:p w:rsidR="009F7826" w:rsidRDefault="009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26" w:rsidRDefault="009F7826">
      <w:r>
        <w:separator/>
      </w:r>
    </w:p>
  </w:footnote>
  <w:footnote w:type="continuationSeparator" w:id="0">
    <w:p w:rsidR="009F7826" w:rsidRDefault="009F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947"/>
    <w:multiLevelType w:val="hybridMultilevel"/>
    <w:tmpl w:val="63D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93C24"/>
    <w:rsid w:val="000D6231"/>
    <w:rsid w:val="0019620A"/>
    <w:rsid w:val="00235DCE"/>
    <w:rsid w:val="0024764B"/>
    <w:rsid w:val="00296548"/>
    <w:rsid w:val="002E2155"/>
    <w:rsid w:val="003364AE"/>
    <w:rsid w:val="00393E50"/>
    <w:rsid w:val="004209DA"/>
    <w:rsid w:val="00437244"/>
    <w:rsid w:val="004B1AD3"/>
    <w:rsid w:val="00505C81"/>
    <w:rsid w:val="0052147B"/>
    <w:rsid w:val="00562B21"/>
    <w:rsid w:val="00567933"/>
    <w:rsid w:val="00590D09"/>
    <w:rsid w:val="005A2C85"/>
    <w:rsid w:val="00605799"/>
    <w:rsid w:val="0062603B"/>
    <w:rsid w:val="00674437"/>
    <w:rsid w:val="006A7B16"/>
    <w:rsid w:val="007272F0"/>
    <w:rsid w:val="00780D4D"/>
    <w:rsid w:val="007A13E2"/>
    <w:rsid w:val="007A1806"/>
    <w:rsid w:val="008B2187"/>
    <w:rsid w:val="008E204C"/>
    <w:rsid w:val="009161D8"/>
    <w:rsid w:val="009640E3"/>
    <w:rsid w:val="00970769"/>
    <w:rsid w:val="009A12AE"/>
    <w:rsid w:val="009C7846"/>
    <w:rsid w:val="009F7826"/>
    <w:rsid w:val="009F783F"/>
    <w:rsid w:val="00A0051E"/>
    <w:rsid w:val="00A94ED8"/>
    <w:rsid w:val="00AD1148"/>
    <w:rsid w:val="00B053DA"/>
    <w:rsid w:val="00B608CA"/>
    <w:rsid w:val="00B66943"/>
    <w:rsid w:val="00BA007A"/>
    <w:rsid w:val="00BA63A7"/>
    <w:rsid w:val="00BF4673"/>
    <w:rsid w:val="00BF6C52"/>
    <w:rsid w:val="00C41682"/>
    <w:rsid w:val="00C56672"/>
    <w:rsid w:val="00C771F9"/>
    <w:rsid w:val="00E16981"/>
    <w:rsid w:val="00E8537F"/>
    <w:rsid w:val="00EA6BFF"/>
    <w:rsid w:val="00ED5175"/>
    <w:rsid w:val="00EE156E"/>
    <w:rsid w:val="00F71B73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Наталья Вячеславовна</cp:lastModifiedBy>
  <cp:revision>5</cp:revision>
  <dcterms:created xsi:type="dcterms:W3CDTF">2021-07-09T07:52:00Z</dcterms:created>
  <dcterms:modified xsi:type="dcterms:W3CDTF">2021-07-14T10:34:00Z</dcterms:modified>
</cp:coreProperties>
</file>